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2A241" w14:textId="77777777" w:rsidR="00C80289" w:rsidRDefault="00797184">
      <w:r>
        <w:rPr>
          <w:noProof/>
          <w:sz w:val="24"/>
        </w:rPr>
        <w:drawing>
          <wp:anchor distT="0" distB="0" distL="114300" distR="114300" simplePos="0" relativeHeight="251671552" behindDoc="1" locked="0" layoutInCell="0" allowOverlap="1" wp14:anchorId="0B9501B4" wp14:editId="6E6F07C4">
            <wp:simplePos x="0" y="0"/>
            <wp:positionH relativeFrom="page">
              <wp:posOffset>119269</wp:posOffset>
            </wp:positionH>
            <wp:positionV relativeFrom="page">
              <wp:posOffset>15903</wp:posOffset>
            </wp:positionV>
            <wp:extent cx="7347005" cy="2149436"/>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396482" cy="2163911"/>
                    </a:xfrm>
                    <a:prstGeom prst="rect">
                      <a:avLst/>
                    </a:prstGeom>
                    <a:noFill/>
                  </pic:spPr>
                </pic:pic>
              </a:graphicData>
            </a:graphic>
            <wp14:sizeRelH relativeFrom="margin">
              <wp14:pctWidth>0</wp14:pctWidth>
            </wp14:sizeRelH>
            <wp14:sizeRelV relativeFrom="margin">
              <wp14:pctHeight>0</wp14:pctHeight>
            </wp14:sizeRelV>
          </wp:anchor>
        </w:drawing>
      </w:r>
    </w:p>
    <w:p w14:paraId="3DB74924" w14:textId="77777777" w:rsidR="00C80289" w:rsidRPr="00C80289" w:rsidRDefault="00C80289" w:rsidP="00C80289"/>
    <w:p w14:paraId="3B7DC664" w14:textId="77777777" w:rsidR="00C80289" w:rsidRPr="00C80289" w:rsidRDefault="00C80289" w:rsidP="00C80289"/>
    <w:p w14:paraId="6330BBC6" w14:textId="77777777" w:rsidR="00C80289" w:rsidRPr="00C80289" w:rsidRDefault="00C80289" w:rsidP="00C80289"/>
    <w:p w14:paraId="5FA085C7" w14:textId="77777777" w:rsidR="00C80289" w:rsidRDefault="00C80289" w:rsidP="00C80289"/>
    <w:p w14:paraId="2C38FDE2" w14:textId="77777777" w:rsidR="00C80289" w:rsidRDefault="004C70BE" w:rsidP="00C80289">
      <w:pPr>
        <w:tabs>
          <w:tab w:val="left" w:pos="1853"/>
        </w:tabs>
      </w:pPr>
      <w:r>
        <w:rPr>
          <w:noProof/>
          <w:sz w:val="24"/>
        </w:rPr>
        <w:drawing>
          <wp:anchor distT="0" distB="0" distL="114300" distR="114300" simplePos="0" relativeHeight="251673600" behindDoc="1" locked="0" layoutInCell="0" allowOverlap="1" wp14:anchorId="55D6B536" wp14:editId="28F2B574">
            <wp:simplePos x="0" y="0"/>
            <wp:positionH relativeFrom="margin">
              <wp:align>center</wp:align>
            </wp:positionH>
            <wp:positionV relativeFrom="page">
              <wp:posOffset>2713355</wp:posOffset>
            </wp:positionV>
            <wp:extent cx="7042150" cy="6261735"/>
            <wp:effectExtent l="0" t="0" r="635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7042150" cy="6261735"/>
                    </a:xfrm>
                    <a:prstGeom prst="rect">
                      <a:avLst/>
                    </a:prstGeom>
                    <a:noFill/>
                  </pic:spPr>
                </pic:pic>
              </a:graphicData>
            </a:graphic>
            <wp14:sizeRelH relativeFrom="margin">
              <wp14:pctWidth>0</wp14:pctWidth>
            </wp14:sizeRelH>
            <wp14:sizeRelV relativeFrom="margin">
              <wp14:pctHeight>0</wp14:pctHeight>
            </wp14:sizeRelV>
          </wp:anchor>
        </w:drawing>
      </w:r>
      <w:r w:rsidR="00C80289">
        <w:tab/>
      </w:r>
    </w:p>
    <w:p w14:paraId="217091BB" w14:textId="77777777" w:rsidR="00C80289" w:rsidRDefault="00C80289"/>
    <w:p w14:paraId="76938979" w14:textId="77777777" w:rsidR="004C70BE" w:rsidRDefault="004C70BE"/>
    <w:p w14:paraId="150DDF4B" w14:textId="77777777" w:rsidR="004C70BE" w:rsidRDefault="004C70BE"/>
    <w:p w14:paraId="503C0F4B" w14:textId="77777777" w:rsidR="004C70BE" w:rsidRDefault="004C70BE"/>
    <w:p w14:paraId="2B23A24A" w14:textId="77777777" w:rsidR="004C70BE" w:rsidRDefault="004C70BE"/>
    <w:p w14:paraId="1115B5E5" w14:textId="77777777" w:rsidR="004C70BE" w:rsidRDefault="004C70BE"/>
    <w:p w14:paraId="08EFD0D6" w14:textId="77777777" w:rsidR="004C70BE" w:rsidRDefault="004C70BE"/>
    <w:p w14:paraId="732B4F85" w14:textId="77777777" w:rsidR="004C70BE" w:rsidRDefault="004C70BE"/>
    <w:p w14:paraId="5F96A0D8" w14:textId="77777777" w:rsidR="004C70BE" w:rsidRDefault="004C70BE"/>
    <w:p w14:paraId="30A55E4E" w14:textId="77777777" w:rsidR="004C70BE" w:rsidRDefault="004C70BE"/>
    <w:p w14:paraId="531F9606" w14:textId="77777777" w:rsidR="004C70BE" w:rsidRDefault="004C70BE"/>
    <w:p w14:paraId="7DCB4D27" w14:textId="77777777" w:rsidR="004C70BE" w:rsidRDefault="004C70BE"/>
    <w:p w14:paraId="7B5BBD5C" w14:textId="77777777" w:rsidR="004C70BE" w:rsidRDefault="004C70BE"/>
    <w:p w14:paraId="097C7DB8" w14:textId="77777777" w:rsidR="004C70BE" w:rsidRDefault="004C70BE"/>
    <w:p w14:paraId="07EFA2BC" w14:textId="77777777" w:rsidR="004C70BE" w:rsidRDefault="004C70BE"/>
    <w:p w14:paraId="0F42C431" w14:textId="77777777" w:rsidR="004C70BE" w:rsidRDefault="004C70BE"/>
    <w:p w14:paraId="0F6D40A1" w14:textId="77777777" w:rsidR="004C70BE" w:rsidRDefault="004C70BE"/>
    <w:p w14:paraId="6D551622" w14:textId="77777777" w:rsidR="004C70BE" w:rsidRDefault="004C70BE"/>
    <w:p w14:paraId="743F18A6" w14:textId="77777777" w:rsidR="004C70BE" w:rsidRDefault="004C70BE"/>
    <w:p w14:paraId="33A193B6" w14:textId="77777777" w:rsidR="004C70BE" w:rsidRDefault="004C70BE"/>
    <w:p w14:paraId="58AC8D40" w14:textId="77777777" w:rsidR="004C70BE" w:rsidRDefault="004C70BE"/>
    <w:p w14:paraId="6EB3ABCF" w14:textId="77777777" w:rsidR="004C70BE" w:rsidRDefault="004C70BE"/>
    <w:p w14:paraId="7DD3230D" w14:textId="77777777" w:rsidR="004C70BE" w:rsidRDefault="004C70BE"/>
    <w:p w14:paraId="27F4977F" w14:textId="77777777" w:rsidR="004C70BE" w:rsidRDefault="004C70BE"/>
    <w:p w14:paraId="6D649AA8" w14:textId="77777777" w:rsidR="00C80289" w:rsidRPr="00C80289" w:rsidRDefault="00C80289" w:rsidP="00C80289">
      <w:pPr>
        <w:spacing w:after="0" w:line="217" w:lineRule="exact"/>
        <w:rPr>
          <w:rFonts w:ascii="Times New Roman" w:eastAsiaTheme="minorEastAsia" w:hAnsi="Times New Roman" w:cs="Times New Roman"/>
          <w:sz w:val="20"/>
          <w:szCs w:val="20"/>
          <w:lang w:val="en-GB" w:eastAsia="en-IE"/>
        </w:rPr>
      </w:pPr>
    </w:p>
    <w:p w14:paraId="478E0FB9" w14:textId="77777777" w:rsidR="001335FC" w:rsidRDefault="001335FC" w:rsidP="00C80289">
      <w:pPr>
        <w:spacing w:after="0" w:line="240" w:lineRule="auto"/>
        <w:ind w:left="284"/>
        <w:rPr>
          <w:rFonts w:ascii="Helvetica" w:eastAsiaTheme="minorEastAsia" w:hAnsi="Helvetica" w:cs="Times New Roman"/>
          <w:b/>
          <w:sz w:val="60"/>
          <w:lang w:val="en-GB" w:eastAsia="en-IE"/>
        </w:rPr>
      </w:pPr>
    </w:p>
    <w:p w14:paraId="2FFE0D3E" w14:textId="77777777" w:rsidR="001335FC" w:rsidRDefault="001335FC" w:rsidP="00C80289">
      <w:pPr>
        <w:spacing w:after="0" w:line="240" w:lineRule="auto"/>
        <w:ind w:left="284"/>
        <w:rPr>
          <w:rFonts w:ascii="Helvetica" w:eastAsiaTheme="minorEastAsia" w:hAnsi="Helvetica" w:cs="Times New Roman"/>
          <w:b/>
          <w:sz w:val="60"/>
          <w:lang w:val="en-GB" w:eastAsia="en-IE"/>
        </w:rPr>
      </w:pPr>
    </w:p>
    <w:p w14:paraId="404EBF9E"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b/>
          <w:sz w:val="60"/>
          <w:lang w:val="en-GB" w:eastAsia="en-IE"/>
        </w:rPr>
        <w:t xml:space="preserve">Justified </w:t>
      </w:r>
      <w:r w:rsidRPr="00C80289">
        <w:rPr>
          <w:rFonts w:ascii="Arial Black" w:eastAsiaTheme="minorEastAsia" w:hAnsi="Arial Black" w:cs="Times New Roman"/>
          <w:b/>
          <w:sz w:val="60"/>
          <w:lang w:val="en-GB" w:eastAsia="en-IE"/>
        </w:rPr>
        <w:t>safe</w:t>
      </w:r>
      <w:r w:rsidRPr="00C80289">
        <w:rPr>
          <w:rFonts w:ascii="Helvetica" w:eastAsiaTheme="minorEastAsia" w:hAnsi="Helvetica" w:cs="Times New Roman"/>
          <w:b/>
          <w:sz w:val="60"/>
          <w:lang w:val="en-GB" w:eastAsia="en-IE"/>
        </w:rPr>
        <w:t xml:space="preserve"> </w:t>
      </w:r>
      <w:r w:rsidRPr="00C80289">
        <w:rPr>
          <w:rFonts w:ascii="Helvetica" w:eastAsiaTheme="minorEastAsia" w:hAnsi="Helvetica" w:cs="Times New Roman"/>
          <w:sz w:val="60"/>
          <w:lang w:val="en-GB" w:eastAsia="en-IE"/>
        </w:rPr>
        <w:t>continued operation</w:t>
      </w:r>
    </w:p>
    <w:p w14:paraId="2819DDCD" w14:textId="77777777" w:rsidR="00C80289" w:rsidRPr="00C80289" w:rsidRDefault="00C80289" w:rsidP="00C80289">
      <w:pPr>
        <w:spacing w:after="0" w:line="118" w:lineRule="exact"/>
        <w:ind w:left="284"/>
        <w:rPr>
          <w:rFonts w:ascii="Times New Roman" w:eastAsiaTheme="minorEastAsia" w:hAnsi="Times New Roman" w:cs="Times New Roman"/>
          <w:sz w:val="20"/>
          <w:szCs w:val="20"/>
          <w:lang w:val="en-GB" w:eastAsia="en-IE"/>
        </w:rPr>
      </w:pPr>
    </w:p>
    <w:p w14:paraId="035ECD4E"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sz w:val="48"/>
          <w:lang w:val="en-GB" w:eastAsia="en-IE"/>
        </w:rPr>
        <w:t>2015 – 2025</w:t>
      </w:r>
    </w:p>
    <w:p w14:paraId="66F6D5EB" w14:textId="77777777" w:rsidR="00C80289" w:rsidRPr="00C80289" w:rsidRDefault="00C80289" w:rsidP="00C80289">
      <w:pPr>
        <w:spacing w:after="0" w:line="20" w:lineRule="exact"/>
        <w:ind w:left="284"/>
        <w:rPr>
          <w:rFonts w:ascii="Times New Roman" w:eastAsiaTheme="minorEastAsia" w:hAnsi="Times New Roman" w:cs="Times New Roman"/>
          <w:sz w:val="20"/>
          <w:szCs w:val="20"/>
          <w:lang w:val="en-GB" w:eastAsia="en-IE"/>
        </w:rPr>
      </w:pPr>
    </w:p>
    <w:p w14:paraId="26797522" w14:textId="77777777" w:rsidR="00C80289" w:rsidRPr="00C80289" w:rsidRDefault="00C80289" w:rsidP="00C80289">
      <w:pPr>
        <w:spacing w:after="0" w:line="200" w:lineRule="exact"/>
        <w:ind w:left="284"/>
        <w:rPr>
          <w:rFonts w:ascii="Times New Roman" w:eastAsiaTheme="minorEastAsia" w:hAnsi="Times New Roman" w:cs="Times New Roman"/>
          <w:sz w:val="20"/>
          <w:szCs w:val="20"/>
          <w:lang w:val="en-GB" w:eastAsia="en-IE"/>
        </w:rPr>
      </w:pPr>
    </w:p>
    <w:p w14:paraId="1C8F6E3F" w14:textId="77777777" w:rsidR="00C80289" w:rsidRPr="00C80289" w:rsidRDefault="00C80289" w:rsidP="00C80289">
      <w:pPr>
        <w:spacing w:after="0" w:line="321" w:lineRule="exact"/>
        <w:ind w:left="284"/>
        <w:rPr>
          <w:rFonts w:ascii="Times New Roman" w:eastAsiaTheme="minorEastAsia" w:hAnsi="Times New Roman" w:cs="Times New Roman"/>
          <w:sz w:val="20"/>
          <w:szCs w:val="20"/>
          <w:lang w:val="en-GB" w:eastAsia="en-IE"/>
        </w:rPr>
      </w:pPr>
    </w:p>
    <w:p w14:paraId="45853902" w14:textId="77777777" w:rsidR="001335FC" w:rsidRDefault="001335FC" w:rsidP="00C80289">
      <w:pPr>
        <w:spacing w:after="0" w:line="240" w:lineRule="auto"/>
        <w:ind w:left="284"/>
        <w:rPr>
          <w:rFonts w:ascii="Helvetica" w:eastAsiaTheme="minorEastAsia" w:hAnsi="Helvetica" w:cs="Times New Roman"/>
          <w:b/>
          <w:sz w:val="64"/>
          <w:lang w:val="en-GB" w:eastAsia="en-IE"/>
        </w:rPr>
      </w:pPr>
    </w:p>
    <w:p w14:paraId="22E8DE91" w14:textId="77777777" w:rsidR="001335FC" w:rsidRDefault="001335FC" w:rsidP="00C80289">
      <w:pPr>
        <w:spacing w:after="0" w:line="240" w:lineRule="auto"/>
        <w:ind w:left="284"/>
        <w:rPr>
          <w:rFonts w:ascii="Helvetica" w:eastAsiaTheme="minorEastAsia" w:hAnsi="Helvetica" w:cs="Times New Roman"/>
          <w:b/>
          <w:sz w:val="64"/>
          <w:lang w:val="en-GB" w:eastAsia="en-IE"/>
        </w:rPr>
      </w:pPr>
    </w:p>
    <w:p w14:paraId="5AAF162C"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b/>
          <w:sz w:val="64"/>
          <w:lang w:val="en-GB" w:eastAsia="en-IE"/>
        </w:rPr>
        <w:t>Long-Term Operation</w:t>
      </w:r>
    </w:p>
    <w:p w14:paraId="09F28A5A" w14:textId="77777777" w:rsidR="00C80289" w:rsidRPr="00C80289" w:rsidRDefault="00C80289" w:rsidP="00C80289">
      <w:pPr>
        <w:spacing w:after="0" w:line="20" w:lineRule="exact"/>
        <w:ind w:left="284"/>
        <w:rPr>
          <w:rFonts w:ascii="Times New Roman" w:eastAsiaTheme="minorEastAsia" w:hAnsi="Times New Roman" w:cs="Times New Roman"/>
          <w:sz w:val="20"/>
          <w:szCs w:val="20"/>
          <w:lang w:val="en-GB" w:eastAsia="en-IE"/>
        </w:rPr>
      </w:pPr>
    </w:p>
    <w:p w14:paraId="38B2558B" w14:textId="77777777" w:rsidR="00C80289" w:rsidRPr="00C80289" w:rsidRDefault="00C80289" w:rsidP="00C80289">
      <w:pPr>
        <w:spacing w:after="0" w:line="70" w:lineRule="exact"/>
        <w:ind w:left="284"/>
        <w:rPr>
          <w:rFonts w:ascii="Times New Roman" w:eastAsiaTheme="minorEastAsia" w:hAnsi="Times New Roman" w:cs="Times New Roman"/>
          <w:sz w:val="20"/>
          <w:szCs w:val="20"/>
          <w:lang w:val="en-GB" w:eastAsia="en-IE"/>
        </w:rPr>
      </w:pPr>
    </w:p>
    <w:p w14:paraId="2C888DD7"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sz w:val="36"/>
          <w:lang w:val="en-GB" w:eastAsia="en-IE"/>
        </w:rPr>
        <w:t>Synthesis report</w:t>
      </w:r>
      <w:r w:rsidRPr="00C80289">
        <w:rPr>
          <w:rFonts w:ascii="Helvetica" w:eastAsiaTheme="minorEastAsia" w:hAnsi="Helvetica" w:cs="Times New Roman"/>
          <w:sz w:val="36"/>
          <w:lang w:val="en-GB" w:eastAsia="en-IE"/>
        </w:rPr>
        <w:tab/>
        <w:t>– Doel 1 &amp; Doel 2</w:t>
      </w:r>
    </w:p>
    <w:p w14:paraId="0DB62A81"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20894F96"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4EBEF439"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0EAC1A88"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7B82957D"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5BADE48E" w14:textId="77777777" w:rsidR="00C80289" w:rsidRDefault="00C80289" w:rsidP="00C80289">
      <w:pPr>
        <w:spacing w:after="0" w:line="208" w:lineRule="exact"/>
        <w:rPr>
          <w:rFonts w:ascii="Times New Roman" w:eastAsiaTheme="minorEastAsia" w:hAnsi="Times New Roman" w:cs="Times New Roman"/>
          <w:sz w:val="20"/>
          <w:szCs w:val="20"/>
          <w:lang w:val="en-GB" w:eastAsia="en-IE"/>
        </w:rPr>
      </w:pPr>
    </w:p>
    <w:p w14:paraId="3925F713"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084656E"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7233D20C"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490E1331"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3C031558"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D56A2F0"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FB5C673"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B8B0DE1"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0A0645B"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2436B4F4"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61C8A977"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6A1A21BE"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78D6093"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5BEA61E"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DF7A804"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70F55021"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E10086A"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181F78E4" w14:textId="77777777" w:rsidR="004C70BE" w:rsidRDefault="004C70BE" w:rsidP="00C80289">
      <w:pPr>
        <w:spacing w:after="0" w:line="200" w:lineRule="exact"/>
        <w:rPr>
          <w:rFonts w:ascii="Times New Roman" w:eastAsiaTheme="minorEastAsia" w:hAnsi="Times New Roman" w:cs="Times New Roman"/>
          <w:sz w:val="20"/>
          <w:szCs w:val="20"/>
          <w:lang w:val="en-GB" w:eastAsia="en-IE"/>
        </w:rPr>
      </w:pPr>
    </w:p>
    <w:p w14:paraId="0A6D8704" w14:textId="77777777" w:rsidR="004C70BE" w:rsidRDefault="004C70BE" w:rsidP="00C80289">
      <w:pPr>
        <w:spacing w:after="0" w:line="200" w:lineRule="exact"/>
        <w:rPr>
          <w:rFonts w:ascii="Times New Roman" w:eastAsiaTheme="minorEastAsia" w:hAnsi="Times New Roman" w:cs="Times New Roman"/>
          <w:sz w:val="20"/>
          <w:szCs w:val="20"/>
          <w:lang w:val="en-GB" w:eastAsia="en-IE"/>
        </w:rPr>
      </w:pPr>
    </w:p>
    <w:p w14:paraId="26E1632C" w14:textId="77777777" w:rsidR="004C70BE" w:rsidRPr="00C80289" w:rsidRDefault="004C70BE" w:rsidP="00C80289">
      <w:pPr>
        <w:spacing w:after="0" w:line="200" w:lineRule="exact"/>
        <w:rPr>
          <w:rFonts w:ascii="Times New Roman" w:eastAsiaTheme="minorEastAsia" w:hAnsi="Times New Roman" w:cs="Times New Roman"/>
          <w:sz w:val="20"/>
          <w:szCs w:val="20"/>
          <w:lang w:val="en-GB" w:eastAsia="en-IE"/>
        </w:rPr>
      </w:pPr>
    </w:p>
    <w:p w14:paraId="2FA643BC" w14:textId="77777777" w:rsidR="00C80289" w:rsidRDefault="00C80289">
      <w:pPr>
        <w:rPr>
          <w:rFonts w:ascii="Times New Roman" w:eastAsiaTheme="minorEastAsia" w:hAnsi="Times New Roman" w:cs="Times New Roman"/>
          <w:sz w:val="20"/>
          <w:szCs w:val="20"/>
          <w:lang w:val="en-GB" w:eastAsia="en-IE"/>
        </w:rPr>
      </w:pPr>
      <w:r>
        <w:rPr>
          <w:rFonts w:ascii="Times New Roman" w:eastAsiaTheme="minorEastAsia" w:hAnsi="Times New Roman" w:cs="Times New Roman"/>
          <w:sz w:val="20"/>
          <w:szCs w:val="20"/>
          <w:lang w:val="en-GB" w:eastAsia="en-IE"/>
        </w:rPr>
        <w:br w:type="page"/>
      </w:r>
    </w:p>
    <w:p w14:paraId="18815858" w14:textId="77777777" w:rsidR="00C80289" w:rsidRDefault="00C80289" w:rsidP="00C80289">
      <w:pPr>
        <w:spacing w:after="0" w:line="243" w:lineRule="exact"/>
        <w:rPr>
          <w:rFonts w:ascii="Times New Roman" w:eastAsiaTheme="minorEastAsia" w:hAnsi="Times New Roman" w:cs="Times New Roman"/>
          <w:sz w:val="20"/>
          <w:szCs w:val="20"/>
          <w:lang w:val="en-GB" w:eastAsia="en-IE"/>
        </w:rPr>
      </w:pPr>
    </w:p>
    <w:p w14:paraId="3526E1AA" w14:textId="77777777" w:rsidR="00C80289" w:rsidRPr="00C80289" w:rsidRDefault="00C80289" w:rsidP="00C80289">
      <w:pPr>
        <w:spacing w:after="0" w:line="243" w:lineRule="exact"/>
        <w:rPr>
          <w:rFonts w:ascii="Times New Roman" w:eastAsiaTheme="minorEastAsia" w:hAnsi="Times New Roman" w:cs="Times New Roman"/>
          <w:sz w:val="20"/>
          <w:szCs w:val="20"/>
          <w:lang w:val="en-GB" w:eastAsia="en-IE"/>
        </w:rPr>
      </w:pPr>
    </w:p>
    <w:p w14:paraId="2FAC0B5A" w14:textId="77777777" w:rsidR="00C80289" w:rsidRPr="00C80289" w:rsidRDefault="00C80289" w:rsidP="00C80289">
      <w:pPr>
        <w:spacing w:after="0" w:line="240" w:lineRule="auto"/>
        <w:ind w:left="2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36"/>
          <w:lang w:val="en-GB" w:eastAsia="en-IE"/>
        </w:rPr>
        <w:t>Table of contents</w:t>
      </w:r>
    </w:p>
    <w:p w14:paraId="763C584E" w14:textId="77777777" w:rsidR="00C80289" w:rsidRPr="00C80289" w:rsidRDefault="00C80289" w:rsidP="00C80289">
      <w:pPr>
        <w:spacing w:after="0" w:line="207" w:lineRule="exact"/>
        <w:rPr>
          <w:rFonts w:ascii="Times New Roman" w:eastAsiaTheme="minorEastAsia" w:hAnsi="Times New Roman" w:cs="Times New Roman"/>
          <w:sz w:val="20"/>
          <w:szCs w:val="20"/>
          <w:lang w:val="en-GB" w:eastAsia="en-IE"/>
        </w:rPr>
      </w:pPr>
    </w:p>
    <w:tbl>
      <w:tblPr>
        <w:tblW w:w="0" w:type="auto"/>
        <w:tblInd w:w="260" w:type="dxa"/>
        <w:tblLayout w:type="fixed"/>
        <w:tblCellMar>
          <w:left w:w="0" w:type="dxa"/>
          <w:right w:w="0" w:type="dxa"/>
        </w:tblCellMar>
        <w:tblLook w:val="04A0" w:firstRow="1" w:lastRow="0" w:firstColumn="1" w:lastColumn="0" w:noHBand="0" w:noVBand="1"/>
      </w:tblPr>
      <w:tblGrid>
        <w:gridCol w:w="300"/>
        <w:gridCol w:w="520"/>
        <w:gridCol w:w="660"/>
        <w:gridCol w:w="6760"/>
        <w:gridCol w:w="260"/>
      </w:tblGrid>
      <w:tr w:rsidR="00C80289" w:rsidRPr="00C80289" w14:paraId="2E2366A6" w14:textId="77777777" w:rsidTr="00E76210">
        <w:trPr>
          <w:trHeight w:val="241"/>
        </w:trPr>
        <w:tc>
          <w:tcPr>
            <w:tcW w:w="8240" w:type="dxa"/>
            <w:gridSpan w:val="4"/>
            <w:vAlign w:val="bottom"/>
          </w:tcPr>
          <w:p w14:paraId="041495A9"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Executive Summary</w:t>
            </w:r>
          </w:p>
        </w:tc>
        <w:tc>
          <w:tcPr>
            <w:tcW w:w="260" w:type="dxa"/>
            <w:vAlign w:val="bottom"/>
          </w:tcPr>
          <w:p w14:paraId="24BE2879"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3</w:t>
            </w:r>
          </w:p>
        </w:tc>
      </w:tr>
      <w:tr w:rsidR="00C80289" w:rsidRPr="00C80289" w14:paraId="064B1E43" w14:textId="77777777" w:rsidTr="00E76210">
        <w:trPr>
          <w:trHeight w:val="410"/>
        </w:trPr>
        <w:tc>
          <w:tcPr>
            <w:tcW w:w="300" w:type="dxa"/>
            <w:vAlign w:val="bottom"/>
          </w:tcPr>
          <w:p w14:paraId="1F25CD1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0</w:t>
            </w:r>
          </w:p>
        </w:tc>
        <w:tc>
          <w:tcPr>
            <w:tcW w:w="7940" w:type="dxa"/>
            <w:gridSpan w:val="3"/>
            <w:vAlign w:val="bottom"/>
          </w:tcPr>
          <w:p w14:paraId="0839BC95" w14:textId="77777777" w:rsidR="00C80289" w:rsidRPr="00C80289" w:rsidRDefault="00C80289" w:rsidP="00C80289">
            <w:pPr>
              <w:spacing w:after="0" w:line="240" w:lineRule="auto"/>
              <w:ind w:left="160"/>
              <w:rPr>
                <w:rFonts w:ascii="Tahoma" w:eastAsiaTheme="minorEastAsia" w:hAnsi="Tahoma" w:cs="Times New Roman"/>
                <w:b/>
                <w:color w:val="17365D"/>
                <w:sz w:val="20"/>
                <w:lang w:val="en-GB" w:eastAsia="en-IE"/>
              </w:rPr>
            </w:pPr>
          </w:p>
          <w:p w14:paraId="2A044FB6" w14:textId="77777777" w:rsidR="00C80289" w:rsidRPr="00C80289" w:rsidRDefault="00C80289" w:rsidP="00C80289">
            <w:pPr>
              <w:spacing w:after="0" w:line="240" w:lineRule="auto"/>
              <w:ind w:left="429" w:hanging="284"/>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Reason and structure </w:t>
            </w:r>
          </w:p>
        </w:tc>
        <w:tc>
          <w:tcPr>
            <w:tcW w:w="260" w:type="dxa"/>
            <w:vAlign w:val="bottom"/>
          </w:tcPr>
          <w:p w14:paraId="0272B9B6"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5</w:t>
            </w:r>
          </w:p>
        </w:tc>
      </w:tr>
      <w:tr w:rsidR="00C80289" w:rsidRPr="00C80289" w14:paraId="6E25498E" w14:textId="77777777" w:rsidTr="00E76210">
        <w:trPr>
          <w:trHeight w:val="410"/>
        </w:trPr>
        <w:tc>
          <w:tcPr>
            <w:tcW w:w="300" w:type="dxa"/>
            <w:vAlign w:val="bottom"/>
          </w:tcPr>
          <w:p w14:paraId="0AD4AB1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1</w:t>
            </w:r>
          </w:p>
        </w:tc>
        <w:tc>
          <w:tcPr>
            <w:tcW w:w="7940" w:type="dxa"/>
            <w:gridSpan w:val="3"/>
            <w:vAlign w:val="bottom"/>
          </w:tcPr>
          <w:p w14:paraId="1BB4450D"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Basis and context</w:t>
            </w:r>
          </w:p>
        </w:tc>
        <w:tc>
          <w:tcPr>
            <w:tcW w:w="260" w:type="dxa"/>
            <w:vAlign w:val="bottom"/>
          </w:tcPr>
          <w:p w14:paraId="6DC9B4AD"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6</w:t>
            </w:r>
          </w:p>
        </w:tc>
      </w:tr>
      <w:tr w:rsidR="00C80289" w:rsidRPr="00C80289" w14:paraId="4B464E81" w14:textId="77777777" w:rsidTr="00E76210">
        <w:trPr>
          <w:trHeight w:val="408"/>
        </w:trPr>
        <w:tc>
          <w:tcPr>
            <w:tcW w:w="300" w:type="dxa"/>
            <w:vAlign w:val="bottom"/>
          </w:tcPr>
          <w:p w14:paraId="2783BE6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w:t>
            </w:r>
          </w:p>
        </w:tc>
        <w:tc>
          <w:tcPr>
            <w:tcW w:w="7940" w:type="dxa"/>
            <w:gridSpan w:val="3"/>
            <w:vAlign w:val="bottom"/>
          </w:tcPr>
          <w:p w14:paraId="042C4BF7"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Status Integrated Action Plan </w:t>
            </w:r>
          </w:p>
        </w:tc>
        <w:tc>
          <w:tcPr>
            <w:tcW w:w="260" w:type="dxa"/>
            <w:vAlign w:val="bottom"/>
          </w:tcPr>
          <w:p w14:paraId="326AEE57"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8</w:t>
            </w:r>
          </w:p>
        </w:tc>
      </w:tr>
      <w:tr w:rsidR="00C80289" w:rsidRPr="00C80289" w14:paraId="2A5C1305" w14:textId="77777777" w:rsidTr="00E76210">
        <w:trPr>
          <w:trHeight w:val="410"/>
        </w:trPr>
        <w:tc>
          <w:tcPr>
            <w:tcW w:w="300" w:type="dxa"/>
            <w:vAlign w:val="bottom"/>
          </w:tcPr>
          <w:p w14:paraId="633E8EF7"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71FF8D5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w:t>
            </w:r>
          </w:p>
        </w:tc>
        <w:tc>
          <w:tcPr>
            <w:tcW w:w="7420" w:type="dxa"/>
            <w:gridSpan w:val="2"/>
            <w:vAlign w:val="bottom"/>
          </w:tcPr>
          <w:p w14:paraId="73DE4D38"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Review LTO-dossier 2012 </w:t>
            </w:r>
          </w:p>
        </w:tc>
        <w:tc>
          <w:tcPr>
            <w:tcW w:w="260" w:type="dxa"/>
            <w:vAlign w:val="bottom"/>
          </w:tcPr>
          <w:p w14:paraId="32455F0C"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9</w:t>
            </w:r>
          </w:p>
        </w:tc>
      </w:tr>
      <w:tr w:rsidR="00C80289" w:rsidRPr="00C80289" w14:paraId="6BCD5081" w14:textId="77777777" w:rsidTr="00E76210">
        <w:trPr>
          <w:trHeight w:val="410"/>
        </w:trPr>
        <w:tc>
          <w:tcPr>
            <w:tcW w:w="300" w:type="dxa"/>
            <w:vAlign w:val="bottom"/>
          </w:tcPr>
          <w:p w14:paraId="2952817B"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D3E1D47"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32F62594"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2.1.1</w:t>
            </w:r>
          </w:p>
        </w:tc>
        <w:tc>
          <w:tcPr>
            <w:tcW w:w="6760" w:type="dxa"/>
            <w:vAlign w:val="bottom"/>
          </w:tcPr>
          <w:p w14:paraId="280C711D"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Ageing Mechanical </w:t>
            </w:r>
          </w:p>
        </w:tc>
        <w:tc>
          <w:tcPr>
            <w:tcW w:w="260" w:type="dxa"/>
            <w:vAlign w:val="bottom"/>
          </w:tcPr>
          <w:p w14:paraId="005C30EB"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9</w:t>
            </w:r>
          </w:p>
        </w:tc>
      </w:tr>
      <w:tr w:rsidR="00C80289" w:rsidRPr="00C80289" w14:paraId="4AE028F8" w14:textId="77777777" w:rsidTr="00E76210">
        <w:trPr>
          <w:trHeight w:val="370"/>
        </w:trPr>
        <w:tc>
          <w:tcPr>
            <w:tcW w:w="300" w:type="dxa"/>
            <w:vAlign w:val="bottom"/>
          </w:tcPr>
          <w:p w14:paraId="3E965A5A"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29150FBB"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28093507"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2.1.2</w:t>
            </w:r>
          </w:p>
        </w:tc>
        <w:tc>
          <w:tcPr>
            <w:tcW w:w="6760" w:type="dxa"/>
            <w:vAlign w:val="bottom"/>
          </w:tcPr>
          <w:p w14:paraId="04441AF3"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Ageing Electrical and I&amp;C </w:t>
            </w:r>
          </w:p>
        </w:tc>
        <w:tc>
          <w:tcPr>
            <w:tcW w:w="260" w:type="dxa"/>
            <w:vAlign w:val="bottom"/>
          </w:tcPr>
          <w:p w14:paraId="43CA81BE"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10</w:t>
            </w:r>
          </w:p>
        </w:tc>
      </w:tr>
      <w:tr w:rsidR="00C80289" w:rsidRPr="00C80289" w14:paraId="60F7369E" w14:textId="77777777" w:rsidTr="00E76210">
        <w:trPr>
          <w:trHeight w:val="370"/>
        </w:trPr>
        <w:tc>
          <w:tcPr>
            <w:tcW w:w="300" w:type="dxa"/>
            <w:vAlign w:val="bottom"/>
          </w:tcPr>
          <w:p w14:paraId="14908EDC"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08C53C75"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11AD0044"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2.1.3</w:t>
            </w:r>
          </w:p>
        </w:tc>
        <w:tc>
          <w:tcPr>
            <w:tcW w:w="6760" w:type="dxa"/>
            <w:vAlign w:val="bottom"/>
          </w:tcPr>
          <w:p w14:paraId="34EFE72D"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Ageing Engineering </w:t>
            </w:r>
          </w:p>
        </w:tc>
        <w:tc>
          <w:tcPr>
            <w:tcW w:w="260" w:type="dxa"/>
            <w:vAlign w:val="bottom"/>
          </w:tcPr>
          <w:p w14:paraId="72848535"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12</w:t>
            </w:r>
          </w:p>
        </w:tc>
      </w:tr>
      <w:tr w:rsidR="00C80289" w:rsidRPr="00C80289" w14:paraId="1E58402D" w14:textId="77777777" w:rsidTr="00E76210">
        <w:trPr>
          <w:trHeight w:val="370"/>
        </w:trPr>
        <w:tc>
          <w:tcPr>
            <w:tcW w:w="300" w:type="dxa"/>
            <w:vAlign w:val="bottom"/>
          </w:tcPr>
          <w:p w14:paraId="06F728B0"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2E0A0E2"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0E88D9BE"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2.1.4</w:t>
            </w:r>
          </w:p>
        </w:tc>
        <w:tc>
          <w:tcPr>
            <w:tcW w:w="6760" w:type="dxa"/>
            <w:vAlign w:val="bottom"/>
          </w:tcPr>
          <w:p w14:paraId="3316071F"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Design </w:t>
            </w:r>
          </w:p>
        </w:tc>
        <w:tc>
          <w:tcPr>
            <w:tcW w:w="260" w:type="dxa"/>
            <w:vAlign w:val="bottom"/>
          </w:tcPr>
          <w:p w14:paraId="6F1BF378"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13</w:t>
            </w:r>
          </w:p>
        </w:tc>
      </w:tr>
      <w:tr w:rsidR="00C80289" w:rsidRPr="00C80289" w14:paraId="62A5F7D4" w14:textId="77777777" w:rsidTr="00E76210">
        <w:trPr>
          <w:trHeight w:val="370"/>
        </w:trPr>
        <w:tc>
          <w:tcPr>
            <w:tcW w:w="300" w:type="dxa"/>
            <w:vAlign w:val="bottom"/>
          </w:tcPr>
          <w:p w14:paraId="3AA2C24F"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110520E0"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0CCAF27E"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2.1.5</w:t>
            </w:r>
          </w:p>
        </w:tc>
        <w:tc>
          <w:tcPr>
            <w:tcW w:w="6760" w:type="dxa"/>
            <w:vAlign w:val="bottom"/>
          </w:tcPr>
          <w:p w14:paraId="60C57954" w14:textId="77777777" w:rsidR="00C80289" w:rsidRPr="00C80289" w:rsidRDefault="00C80289" w:rsidP="00C80289">
            <w:pPr>
              <w:spacing w:after="0" w:line="240" w:lineRule="auto"/>
              <w:ind w:left="100"/>
              <w:rPr>
                <w:rFonts w:ascii="Tahoma" w:eastAsiaTheme="minorEastAsia" w:hAnsi="Tahoma" w:cs="Times New Roman"/>
                <w:sz w:val="20"/>
                <w:lang w:val="en-GB" w:eastAsia="en-IE"/>
              </w:rPr>
            </w:pPr>
          </w:p>
          <w:p w14:paraId="12CC7624"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LTO Preconditions and Management of Competencies, Knowledge and Behaviour</w:t>
            </w:r>
          </w:p>
        </w:tc>
        <w:tc>
          <w:tcPr>
            <w:tcW w:w="260" w:type="dxa"/>
            <w:vAlign w:val="bottom"/>
          </w:tcPr>
          <w:p w14:paraId="48DD08C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14</w:t>
            </w:r>
          </w:p>
        </w:tc>
      </w:tr>
      <w:tr w:rsidR="00C80289" w:rsidRPr="00C80289" w14:paraId="6632E1A5" w14:textId="77777777" w:rsidTr="00E76210">
        <w:trPr>
          <w:trHeight w:val="408"/>
        </w:trPr>
        <w:tc>
          <w:tcPr>
            <w:tcW w:w="300" w:type="dxa"/>
            <w:vAlign w:val="bottom"/>
          </w:tcPr>
          <w:p w14:paraId="14217BCD"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63971DA5"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2.2</w:t>
            </w:r>
          </w:p>
        </w:tc>
        <w:tc>
          <w:tcPr>
            <w:tcW w:w="7420" w:type="dxa"/>
            <w:gridSpan w:val="2"/>
            <w:vAlign w:val="bottom"/>
          </w:tcPr>
          <w:p w14:paraId="3759294B"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Re-evaluation BEST-project </w:t>
            </w:r>
          </w:p>
        </w:tc>
        <w:tc>
          <w:tcPr>
            <w:tcW w:w="260" w:type="dxa"/>
            <w:vAlign w:val="bottom"/>
          </w:tcPr>
          <w:p w14:paraId="729200BA"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15</w:t>
            </w:r>
          </w:p>
        </w:tc>
      </w:tr>
      <w:tr w:rsidR="00C80289" w:rsidRPr="00C80289" w14:paraId="475B0FF8" w14:textId="77777777" w:rsidTr="00E76210">
        <w:trPr>
          <w:trHeight w:val="410"/>
        </w:trPr>
        <w:tc>
          <w:tcPr>
            <w:tcW w:w="300" w:type="dxa"/>
            <w:vAlign w:val="bottom"/>
          </w:tcPr>
          <w:p w14:paraId="49075D5E"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3A95C49A"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2.3</w:t>
            </w:r>
          </w:p>
        </w:tc>
        <w:tc>
          <w:tcPr>
            <w:tcW w:w="7420" w:type="dxa"/>
            <w:gridSpan w:val="2"/>
            <w:vAlign w:val="bottom"/>
          </w:tcPr>
          <w:p w14:paraId="1EA41F8A"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Ten-year Revisions</w:t>
            </w:r>
          </w:p>
        </w:tc>
        <w:tc>
          <w:tcPr>
            <w:tcW w:w="260" w:type="dxa"/>
            <w:vAlign w:val="bottom"/>
          </w:tcPr>
          <w:p w14:paraId="195AB19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15</w:t>
            </w:r>
          </w:p>
        </w:tc>
      </w:tr>
      <w:tr w:rsidR="00C80289" w:rsidRPr="00C80289" w14:paraId="4D7DB633" w14:textId="77777777" w:rsidTr="00E76210">
        <w:trPr>
          <w:trHeight w:val="410"/>
        </w:trPr>
        <w:tc>
          <w:tcPr>
            <w:tcW w:w="300" w:type="dxa"/>
            <w:vAlign w:val="bottom"/>
          </w:tcPr>
          <w:p w14:paraId="0B808672"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CB285B9"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2.4</w:t>
            </w:r>
          </w:p>
        </w:tc>
        <w:tc>
          <w:tcPr>
            <w:tcW w:w="7420" w:type="dxa"/>
            <w:gridSpan w:val="2"/>
            <w:vAlign w:val="bottom"/>
          </w:tcPr>
          <w:p w14:paraId="47C100E5"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Extra inspections in terms of LTO </w:t>
            </w:r>
          </w:p>
        </w:tc>
        <w:tc>
          <w:tcPr>
            <w:tcW w:w="260" w:type="dxa"/>
            <w:vAlign w:val="bottom"/>
          </w:tcPr>
          <w:p w14:paraId="524C203D"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17B885A9" w14:textId="77777777" w:rsidTr="00E76210">
        <w:trPr>
          <w:trHeight w:val="410"/>
        </w:trPr>
        <w:tc>
          <w:tcPr>
            <w:tcW w:w="300" w:type="dxa"/>
            <w:vAlign w:val="bottom"/>
          </w:tcPr>
          <w:p w14:paraId="6AC3ADE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6FF3358E"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w:t>
            </w:r>
          </w:p>
        </w:tc>
        <w:tc>
          <w:tcPr>
            <w:tcW w:w="7420" w:type="dxa"/>
            <w:gridSpan w:val="2"/>
            <w:vAlign w:val="bottom"/>
          </w:tcPr>
          <w:p w14:paraId="605A8318"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Other projects </w:t>
            </w:r>
          </w:p>
        </w:tc>
        <w:tc>
          <w:tcPr>
            <w:tcW w:w="260" w:type="dxa"/>
            <w:vAlign w:val="bottom"/>
          </w:tcPr>
          <w:p w14:paraId="0B6408F6"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7E1AAFD3" w14:textId="77777777" w:rsidTr="00E76210">
        <w:trPr>
          <w:trHeight w:val="410"/>
        </w:trPr>
        <w:tc>
          <w:tcPr>
            <w:tcW w:w="300" w:type="dxa"/>
            <w:vAlign w:val="bottom"/>
          </w:tcPr>
          <w:p w14:paraId="1CEC5207"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3113A1C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5931EA7E"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2.5.1</w:t>
            </w:r>
          </w:p>
        </w:tc>
        <w:tc>
          <w:tcPr>
            <w:tcW w:w="6760" w:type="dxa"/>
            <w:vAlign w:val="bottom"/>
          </w:tcPr>
          <w:p w14:paraId="6AFDBB23"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Installation changes </w:t>
            </w:r>
          </w:p>
        </w:tc>
        <w:tc>
          <w:tcPr>
            <w:tcW w:w="260" w:type="dxa"/>
            <w:vAlign w:val="bottom"/>
          </w:tcPr>
          <w:p w14:paraId="230125FA"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154B9CFE" w14:textId="77777777" w:rsidTr="00E76210">
        <w:trPr>
          <w:trHeight w:val="370"/>
        </w:trPr>
        <w:tc>
          <w:tcPr>
            <w:tcW w:w="300" w:type="dxa"/>
            <w:vAlign w:val="bottom"/>
          </w:tcPr>
          <w:p w14:paraId="60D820D8"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E70ED9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2D577BA5"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2.5.2</w:t>
            </w:r>
          </w:p>
        </w:tc>
        <w:tc>
          <w:tcPr>
            <w:tcW w:w="6760" w:type="dxa"/>
            <w:vAlign w:val="bottom"/>
          </w:tcPr>
          <w:p w14:paraId="102F2EDA"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Doel Nuclear Power Plant Projects </w:t>
            </w:r>
          </w:p>
        </w:tc>
        <w:tc>
          <w:tcPr>
            <w:tcW w:w="260" w:type="dxa"/>
            <w:vAlign w:val="bottom"/>
          </w:tcPr>
          <w:p w14:paraId="7D2526BA"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51CD4AA6" w14:textId="77777777" w:rsidTr="00E76210">
        <w:trPr>
          <w:trHeight w:val="370"/>
        </w:trPr>
        <w:tc>
          <w:tcPr>
            <w:tcW w:w="300" w:type="dxa"/>
            <w:vAlign w:val="bottom"/>
          </w:tcPr>
          <w:p w14:paraId="10D273A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74AB63B2"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6E1C8CF0"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2.5.3</w:t>
            </w:r>
          </w:p>
        </w:tc>
        <w:tc>
          <w:tcPr>
            <w:tcW w:w="6760" w:type="dxa"/>
            <w:vAlign w:val="bottom"/>
          </w:tcPr>
          <w:p w14:paraId="5857B4F8"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Electrabel Corporate Projects </w:t>
            </w:r>
          </w:p>
        </w:tc>
        <w:tc>
          <w:tcPr>
            <w:tcW w:w="260" w:type="dxa"/>
            <w:vAlign w:val="bottom"/>
          </w:tcPr>
          <w:p w14:paraId="37C66995"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17</w:t>
            </w:r>
          </w:p>
        </w:tc>
      </w:tr>
      <w:tr w:rsidR="00C80289" w:rsidRPr="00C80289" w14:paraId="59225152" w14:textId="77777777" w:rsidTr="00E76210">
        <w:trPr>
          <w:trHeight w:val="370"/>
        </w:trPr>
        <w:tc>
          <w:tcPr>
            <w:tcW w:w="300" w:type="dxa"/>
            <w:vAlign w:val="bottom"/>
          </w:tcPr>
          <w:p w14:paraId="4BB5B41F"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14CBDFBB"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6C52D3EF"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2.5.4</w:t>
            </w:r>
          </w:p>
        </w:tc>
        <w:tc>
          <w:tcPr>
            <w:tcW w:w="6760" w:type="dxa"/>
            <w:vAlign w:val="bottom"/>
          </w:tcPr>
          <w:p w14:paraId="40997135"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Non-conformity reports (NCR) </w:t>
            </w:r>
          </w:p>
        </w:tc>
        <w:tc>
          <w:tcPr>
            <w:tcW w:w="260" w:type="dxa"/>
            <w:vAlign w:val="bottom"/>
          </w:tcPr>
          <w:p w14:paraId="5998E1FB"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18</w:t>
            </w:r>
          </w:p>
        </w:tc>
      </w:tr>
      <w:tr w:rsidR="00C80289" w:rsidRPr="00C80289" w14:paraId="6487C2FC" w14:textId="77777777" w:rsidTr="00E76210">
        <w:trPr>
          <w:trHeight w:val="370"/>
        </w:trPr>
        <w:tc>
          <w:tcPr>
            <w:tcW w:w="300" w:type="dxa"/>
            <w:vAlign w:val="bottom"/>
          </w:tcPr>
          <w:p w14:paraId="1496894A"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6E1D8ED5"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7EFD6EFF"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2.5.5</w:t>
            </w:r>
          </w:p>
        </w:tc>
        <w:tc>
          <w:tcPr>
            <w:tcW w:w="6760" w:type="dxa"/>
            <w:vAlign w:val="bottom"/>
          </w:tcPr>
          <w:p w14:paraId="5B9822F2"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Delta 2012-2015 </w:t>
            </w:r>
          </w:p>
        </w:tc>
        <w:tc>
          <w:tcPr>
            <w:tcW w:w="260" w:type="dxa"/>
            <w:vAlign w:val="bottom"/>
          </w:tcPr>
          <w:p w14:paraId="768196EC"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18</w:t>
            </w:r>
          </w:p>
        </w:tc>
      </w:tr>
      <w:tr w:rsidR="00C80289" w:rsidRPr="00C80289" w14:paraId="3A1CE82A" w14:textId="77777777" w:rsidTr="00E76210">
        <w:trPr>
          <w:trHeight w:val="408"/>
        </w:trPr>
        <w:tc>
          <w:tcPr>
            <w:tcW w:w="300" w:type="dxa"/>
            <w:vAlign w:val="bottom"/>
          </w:tcPr>
          <w:p w14:paraId="47502313"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3</w:t>
            </w:r>
          </w:p>
        </w:tc>
        <w:tc>
          <w:tcPr>
            <w:tcW w:w="7940" w:type="dxa"/>
            <w:gridSpan w:val="3"/>
            <w:vAlign w:val="bottom"/>
          </w:tcPr>
          <w:p w14:paraId="685E6E76"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SALTO-audit programme Doel 1 and Doel 2 </w:t>
            </w:r>
          </w:p>
        </w:tc>
        <w:tc>
          <w:tcPr>
            <w:tcW w:w="260" w:type="dxa"/>
            <w:vAlign w:val="bottom"/>
          </w:tcPr>
          <w:p w14:paraId="09C0878D"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19</w:t>
            </w:r>
          </w:p>
        </w:tc>
      </w:tr>
      <w:tr w:rsidR="00C80289" w:rsidRPr="00C80289" w14:paraId="34C71C89" w14:textId="77777777" w:rsidTr="00E76210">
        <w:trPr>
          <w:trHeight w:val="410"/>
        </w:trPr>
        <w:tc>
          <w:tcPr>
            <w:tcW w:w="300" w:type="dxa"/>
            <w:vAlign w:val="bottom"/>
          </w:tcPr>
          <w:p w14:paraId="0203791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4</w:t>
            </w:r>
          </w:p>
        </w:tc>
        <w:tc>
          <w:tcPr>
            <w:tcW w:w="7940" w:type="dxa"/>
            <w:gridSpan w:val="3"/>
            <w:vAlign w:val="bottom"/>
          </w:tcPr>
          <w:p w14:paraId="5A49150F"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Planning Integrated Action Plan </w:t>
            </w:r>
          </w:p>
        </w:tc>
        <w:tc>
          <w:tcPr>
            <w:tcW w:w="260" w:type="dxa"/>
            <w:vAlign w:val="bottom"/>
          </w:tcPr>
          <w:p w14:paraId="40B9D90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21</w:t>
            </w:r>
          </w:p>
        </w:tc>
      </w:tr>
      <w:tr w:rsidR="00C80289" w:rsidRPr="00C80289" w14:paraId="7D11316E" w14:textId="77777777" w:rsidTr="00E76210">
        <w:trPr>
          <w:trHeight w:val="410"/>
        </w:trPr>
        <w:tc>
          <w:tcPr>
            <w:tcW w:w="300" w:type="dxa"/>
            <w:vAlign w:val="bottom"/>
          </w:tcPr>
          <w:p w14:paraId="559E8271"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5</w:t>
            </w:r>
          </w:p>
        </w:tc>
        <w:tc>
          <w:tcPr>
            <w:tcW w:w="7940" w:type="dxa"/>
            <w:gridSpan w:val="3"/>
            <w:vAlign w:val="bottom"/>
          </w:tcPr>
          <w:p w14:paraId="3CFF1E9D"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Human Resources </w:t>
            </w:r>
          </w:p>
        </w:tc>
        <w:tc>
          <w:tcPr>
            <w:tcW w:w="260" w:type="dxa"/>
            <w:vAlign w:val="bottom"/>
          </w:tcPr>
          <w:p w14:paraId="224646A7"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22</w:t>
            </w:r>
          </w:p>
        </w:tc>
      </w:tr>
      <w:tr w:rsidR="00C80289" w:rsidRPr="00C80289" w14:paraId="06005411" w14:textId="77777777" w:rsidTr="00E76210">
        <w:trPr>
          <w:trHeight w:val="408"/>
        </w:trPr>
        <w:tc>
          <w:tcPr>
            <w:tcW w:w="300" w:type="dxa"/>
            <w:vAlign w:val="bottom"/>
          </w:tcPr>
          <w:p w14:paraId="17A25514"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49A6AD84"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5.1</w:t>
            </w:r>
          </w:p>
        </w:tc>
        <w:tc>
          <w:tcPr>
            <w:tcW w:w="7420" w:type="dxa"/>
            <w:gridSpan w:val="2"/>
            <w:vAlign w:val="bottom"/>
          </w:tcPr>
          <w:p w14:paraId="1A5B8536"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Basic Organisation Nuclear Power Plant Doel and LTO-organisation </w:t>
            </w:r>
          </w:p>
        </w:tc>
        <w:tc>
          <w:tcPr>
            <w:tcW w:w="260" w:type="dxa"/>
            <w:vAlign w:val="bottom"/>
          </w:tcPr>
          <w:p w14:paraId="44121D71"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22</w:t>
            </w:r>
          </w:p>
        </w:tc>
      </w:tr>
      <w:tr w:rsidR="00C80289" w:rsidRPr="00C80289" w14:paraId="6858C95E" w14:textId="77777777" w:rsidTr="00E76210">
        <w:trPr>
          <w:trHeight w:val="410"/>
        </w:trPr>
        <w:tc>
          <w:tcPr>
            <w:tcW w:w="300" w:type="dxa"/>
            <w:vAlign w:val="bottom"/>
          </w:tcPr>
          <w:p w14:paraId="55A5C5C0"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3A02BB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5.2</w:t>
            </w:r>
          </w:p>
        </w:tc>
        <w:tc>
          <w:tcPr>
            <w:tcW w:w="7420" w:type="dxa"/>
            <w:gridSpan w:val="2"/>
            <w:vAlign w:val="bottom"/>
          </w:tcPr>
          <w:p w14:paraId="42BA0AEF"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Tractebel ENGIE </w:t>
            </w:r>
          </w:p>
        </w:tc>
        <w:tc>
          <w:tcPr>
            <w:tcW w:w="260" w:type="dxa"/>
            <w:vAlign w:val="bottom"/>
          </w:tcPr>
          <w:p w14:paraId="76424B89"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23</w:t>
            </w:r>
          </w:p>
        </w:tc>
      </w:tr>
      <w:tr w:rsidR="00C80289" w:rsidRPr="00C80289" w14:paraId="13E42AFF" w14:textId="77777777" w:rsidTr="00E76210">
        <w:trPr>
          <w:trHeight w:val="410"/>
        </w:trPr>
        <w:tc>
          <w:tcPr>
            <w:tcW w:w="300" w:type="dxa"/>
            <w:vAlign w:val="bottom"/>
          </w:tcPr>
          <w:p w14:paraId="31320C11"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6</w:t>
            </w:r>
          </w:p>
        </w:tc>
        <w:tc>
          <w:tcPr>
            <w:tcW w:w="7940" w:type="dxa"/>
            <w:gridSpan w:val="3"/>
            <w:vAlign w:val="bottom"/>
          </w:tcPr>
          <w:p w14:paraId="6805B7BF"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General decision </w:t>
            </w:r>
          </w:p>
        </w:tc>
        <w:tc>
          <w:tcPr>
            <w:tcW w:w="260" w:type="dxa"/>
            <w:vAlign w:val="bottom"/>
          </w:tcPr>
          <w:p w14:paraId="3E6716D8"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24</w:t>
            </w:r>
          </w:p>
        </w:tc>
      </w:tr>
      <w:tr w:rsidR="00C80289" w:rsidRPr="00C80289" w14:paraId="1FFF658E" w14:textId="77777777" w:rsidTr="00E76210">
        <w:trPr>
          <w:trHeight w:val="410"/>
        </w:trPr>
        <w:tc>
          <w:tcPr>
            <w:tcW w:w="300" w:type="dxa"/>
            <w:vAlign w:val="bottom"/>
          </w:tcPr>
          <w:p w14:paraId="335239E6"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7</w:t>
            </w:r>
          </w:p>
        </w:tc>
        <w:tc>
          <w:tcPr>
            <w:tcW w:w="7940" w:type="dxa"/>
            <w:gridSpan w:val="3"/>
            <w:vAlign w:val="bottom"/>
          </w:tcPr>
          <w:p w14:paraId="74840E6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Abbreviations </w:t>
            </w:r>
          </w:p>
        </w:tc>
        <w:tc>
          <w:tcPr>
            <w:tcW w:w="260" w:type="dxa"/>
            <w:vAlign w:val="bottom"/>
          </w:tcPr>
          <w:p w14:paraId="0929B487"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25</w:t>
            </w:r>
          </w:p>
        </w:tc>
      </w:tr>
      <w:tr w:rsidR="00C80289" w:rsidRPr="00C80289" w14:paraId="18AFE002" w14:textId="77777777" w:rsidTr="00E76210">
        <w:trPr>
          <w:trHeight w:val="408"/>
        </w:trPr>
        <w:tc>
          <w:tcPr>
            <w:tcW w:w="300" w:type="dxa"/>
            <w:vAlign w:val="bottom"/>
          </w:tcPr>
          <w:p w14:paraId="23E7A924"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8</w:t>
            </w:r>
          </w:p>
        </w:tc>
        <w:tc>
          <w:tcPr>
            <w:tcW w:w="7940" w:type="dxa"/>
            <w:gridSpan w:val="3"/>
            <w:vAlign w:val="bottom"/>
          </w:tcPr>
          <w:p w14:paraId="0950988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References</w:t>
            </w:r>
          </w:p>
        </w:tc>
        <w:tc>
          <w:tcPr>
            <w:tcW w:w="260" w:type="dxa"/>
            <w:vAlign w:val="bottom"/>
          </w:tcPr>
          <w:p w14:paraId="73F853B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27</w:t>
            </w:r>
          </w:p>
        </w:tc>
      </w:tr>
    </w:tbl>
    <w:p w14:paraId="2E316872"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3880AE56"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3BACF9AD"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75F332EB" w14:textId="77777777" w:rsidR="00C80289" w:rsidRPr="00C80289" w:rsidRDefault="00C80289" w:rsidP="00C80289">
      <w:pPr>
        <w:spacing w:after="0" w:line="362" w:lineRule="exact"/>
        <w:rPr>
          <w:rFonts w:ascii="Times New Roman" w:eastAsiaTheme="minorEastAsia" w:hAnsi="Times New Roman" w:cs="Times New Roman"/>
          <w:sz w:val="20"/>
          <w:szCs w:val="20"/>
          <w:lang w:val="en-GB" w:eastAsia="en-IE"/>
        </w:rPr>
      </w:pPr>
    </w:p>
    <w:p w14:paraId="0DF54FBE" w14:textId="77777777" w:rsidR="00C80289" w:rsidRPr="00C80289" w:rsidRDefault="00C80289" w:rsidP="00C80289">
      <w:pPr>
        <w:spacing w:after="0" w:line="240" w:lineRule="auto"/>
        <w:rPr>
          <w:rFonts w:ascii="Times New Roman" w:eastAsiaTheme="minorEastAsia" w:hAnsi="Times New Roman" w:cs="Times New Roman"/>
          <w:lang w:val="en-GB" w:eastAsia="en-IE"/>
        </w:rPr>
        <w:sectPr w:rsidR="00C80289" w:rsidRPr="00C80289" w:rsidSect="001335FC">
          <w:footerReference w:type="default" r:id="rId15"/>
          <w:type w:val="continuous"/>
          <w:pgSz w:w="11900" w:h="16840"/>
          <w:pgMar w:top="1134" w:right="1134" w:bottom="680" w:left="1134" w:header="1134" w:footer="850" w:gutter="0"/>
          <w:cols w:space="720" w:equalWidth="0">
            <w:col w:w="9632"/>
          </w:cols>
          <w:docGrid w:linePitch="299"/>
        </w:sectPr>
      </w:pPr>
    </w:p>
    <w:p w14:paraId="1700F4EE" w14:textId="77777777" w:rsidR="00C80289" w:rsidRPr="00C80289" w:rsidRDefault="00C80289" w:rsidP="00CD1C7B">
      <w:pPr>
        <w:spacing w:after="0" w:line="200" w:lineRule="exact"/>
        <w:ind w:firstLine="720"/>
        <w:rPr>
          <w:rFonts w:ascii="Times New Roman" w:eastAsiaTheme="minorEastAsia" w:hAnsi="Times New Roman" w:cs="Times New Roman"/>
          <w:sz w:val="20"/>
          <w:szCs w:val="20"/>
          <w:lang w:val="en-GB" w:eastAsia="en-IE"/>
        </w:rPr>
      </w:pPr>
      <w:bookmarkStart w:id="0" w:name="page4"/>
      <w:bookmarkEnd w:id="0"/>
    </w:p>
    <w:p w14:paraId="1AC11E30"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7DAFD51A"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36"/>
          <w:lang w:val="en-GB" w:eastAsia="en-IE"/>
        </w:rPr>
        <w:t>Executive Summary</w:t>
      </w:r>
    </w:p>
    <w:p w14:paraId="5D8F331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9A7E1E1" w14:textId="77777777" w:rsidR="00C80289" w:rsidRPr="00C80289" w:rsidRDefault="00C80289" w:rsidP="00CD1C7B">
      <w:pPr>
        <w:spacing w:after="0" w:line="286" w:lineRule="exact"/>
        <w:rPr>
          <w:rFonts w:ascii="Times New Roman" w:eastAsiaTheme="minorEastAsia" w:hAnsi="Times New Roman" w:cs="Times New Roman"/>
          <w:sz w:val="20"/>
          <w:szCs w:val="20"/>
          <w:lang w:val="en-GB" w:eastAsia="en-IE"/>
        </w:rPr>
      </w:pPr>
    </w:p>
    <w:p w14:paraId="18915D7E" w14:textId="77777777" w:rsidR="00C80289" w:rsidRPr="00C80289" w:rsidRDefault="00C80289" w:rsidP="00CD1C7B">
      <w:pPr>
        <w:spacing w:after="0" w:line="278" w:lineRule="auto"/>
        <w:ind w:right="82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In accordance with the FANC-note of 12 September 2014 [REF 1], ENGIE Electrabel presented the LTO Synthesis Report [REF 2] to the safety authorities on 17 April 2015. This was followed up on 18 December 2015 by the LTO Status Report Doel 1 and Doel 2 [REF 5] for the priority actions.  Since then, a status report has been drawn up and submitted to the FANC before the start of every new cycle.</w:t>
      </w:r>
    </w:p>
    <w:p w14:paraId="1BBC5BB4" w14:textId="77777777" w:rsidR="00C80289" w:rsidRPr="00C80289" w:rsidRDefault="00C80289" w:rsidP="00CD1C7B">
      <w:pPr>
        <w:spacing w:after="0" w:line="171" w:lineRule="exact"/>
        <w:rPr>
          <w:rFonts w:ascii="Times New Roman" w:eastAsiaTheme="minorEastAsia" w:hAnsi="Times New Roman" w:cs="Times New Roman"/>
          <w:sz w:val="20"/>
          <w:szCs w:val="20"/>
          <w:lang w:val="en-GB" w:eastAsia="en-IE"/>
        </w:rPr>
      </w:pPr>
    </w:p>
    <w:p w14:paraId="2416D352" w14:textId="77777777" w:rsidR="00C80289" w:rsidRPr="00C80289" w:rsidRDefault="00C80289" w:rsidP="00CD1C7B">
      <w:pPr>
        <w:spacing w:after="0" w:line="249" w:lineRule="auto"/>
        <w:ind w:right="114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This LTO Synthesis Report consolidates the state of affairs of the execution of the initially agreed upon Integrated Action Plan for Doel 1 and Doel 2.</w:t>
      </w:r>
    </w:p>
    <w:p w14:paraId="1AB5BCD8" w14:textId="77777777" w:rsidR="00C80289" w:rsidRPr="00C80289" w:rsidRDefault="00C80289" w:rsidP="00CD1C7B">
      <w:pPr>
        <w:spacing w:after="0" w:line="278" w:lineRule="exact"/>
        <w:rPr>
          <w:rFonts w:ascii="Times New Roman" w:eastAsiaTheme="minorEastAsia" w:hAnsi="Times New Roman" w:cs="Times New Roman"/>
          <w:sz w:val="20"/>
          <w:szCs w:val="20"/>
          <w:lang w:val="en-GB" w:eastAsia="en-IE"/>
        </w:rPr>
      </w:pPr>
    </w:p>
    <w:p w14:paraId="491A6BF5"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Framework and Integrated Action Plan</w:t>
      </w:r>
    </w:p>
    <w:p w14:paraId="15AC6668" w14:textId="77777777" w:rsidR="00C80289" w:rsidRPr="00C80289" w:rsidRDefault="00C80289" w:rsidP="00CD1C7B">
      <w:pPr>
        <w:spacing w:after="0" w:line="148" w:lineRule="exact"/>
        <w:rPr>
          <w:rFonts w:ascii="Times New Roman" w:eastAsiaTheme="minorEastAsia" w:hAnsi="Times New Roman" w:cs="Times New Roman"/>
          <w:sz w:val="20"/>
          <w:szCs w:val="20"/>
          <w:lang w:val="en-GB" w:eastAsia="en-IE"/>
        </w:rPr>
      </w:pPr>
    </w:p>
    <w:p w14:paraId="11E15370" w14:textId="77777777" w:rsidR="00C80289" w:rsidRPr="00C80289" w:rsidRDefault="00C80289" w:rsidP="00CD1C7B">
      <w:pPr>
        <w:spacing w:after="0" w:line="281" w:lineRule="auto"/>
        <w:ind w:right="6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legislative amendment of 28 June 2015 [REF 3] within the framework of the gradual phasing out of nuclear energy, the agreement with the Belgian government of 30 November 2015 and the legislative amendments of 12 June 2016 and 25 December 2016 concerning the nuclear contributions created a legal and economic framework within which ENGIE Electrabel can carry out the necessary yet significant investments in a justified manner to extend the lifespan of Doel 1 and Doel 2 by ten years (until 2025). The efforts are entirely focused on a safe operation by a team of well-trained and competent employees.</w:t>
      </w:r>
    </w:p>
    <w:p w14:paraId="0C4AB73F" w14:textId="77777777" w:rsidR="00C80289" w:rsidRPr="00C80289" w:rsidRDefault="00C80289" w:rsidP="00CD1C7B">
      <w:pPr>
        <w:spacing w:after="0" w:line="169" w:lineRule="exact"/>
        <w:rPr>
          <w:rFonts w:ascii="Times New Roman" w:eastAsiaTheme="minorEastAsia" w:hAnsi="Times New Roman" w:cs="Times New Roman"/>
          <w:sz w:val="20"/>
          <w:szCs w:val="20"/>
          <w:lang w:val="en-GB" w:eastAsia="en-IE"/>
        </w:rPr>
      </w:pPr>
    </w:p>
    <w:p w14:paraId="2964B146" w14:textId="77777777" w:rsidR="00C80289" w:rsidRPr="00C80289" w:rsidRDefault="00C80289" w:rsidP="00CD1C7B">
      <w:pPr>
        <w:spacing w:after="0" w:line="279" w:lineRule="auto"/>
        <w:ind w:right="7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In accordance with the FANC-note of 2014, ENGIE Electrabel drew up an Integrated Action Plan. The safety authorities performed a final evaluation on this action plan. The Scientific Council delivered favourable advice about the evaluation process and about the content of the Integrated Action Plan in its session of 11 September 2015. The proposal to amend the permit of the FANC to ensure strict adherence to the LTO-programme, also received favourable advice and was carried over into a Royal Decree in 2015 [REF 4].</w:t>
      </w:r>
    </w:p>
    <w:p w14:paraId="16F1858D" w14:textId="77777777" w:rsidR="00C80289" w:rsidRPr="00C80289" w:rsidRDefault="00C80289" w:rsidP="00CD1C7B">
      <w:pPr>
        <w:spacing w:after="0" w:line="174" w:lineRule="exact"/>
        <w:rPr>
          <w:rFonts w:ascii="Times New Roman" w:eastAsiaTheme="minorEastAsia" w:hAnsi="Times New Roman" w:cs="Times New Roman"/>
          <w:sz w:val="20"/>
          <w:szCs w:val="20"/>
          <w:lang w:val="en-GB" w:eastAsia="en-IE"/>
        </w:rPr>
      </w:pPr>
    </w:p>
    <w:p w14:paraId="4A9D31C3" w14:textId="77777777" w:rsidR="00C80289" w:rsidRPr="00C80289" w:rsidRDefault="00C80289" w:rsidP="00CD1C7B">
      <w:pPr>
        <w:spacing w:after="0" w:line="269" w:lineRule="auto"/>
        <w:ind w:right="72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Integrated Action Plan differentiates between the actions to be implemented before the restart (the ‘priority’ actions) and the actions to be implemented within three or, exceptionally, within five years after the restart (continuous improvement of the safety).</w:t>
      </w:r>
    </w:p>
    <w:p w14:paraId="0B8AE0E2" w14:textId="77777777" w:rsidR="00C80289" w:rsidRPr="00C80289" w:rsidRDefault="00C80289" w:rsidP="00CD1C7B">
      <w:pPr>
        <w:spacing w:after="0" w:line="258" w:lineRule="exact"/>
        <w:rPr>
          <w:rFonts w:ascii="Times New Roman" w:eastAsiaTheme="minorEastAsia" w:hAnsi="Times New Roman" w:cs="Times New Roman"/>
          <w:sz w:val="20"/>
          <w:szCs w:val="20"/>
          <w:lang w:val="en-GB" w:eastAsia="en-IE"/>
        </w:rPr>
      </w:pPr>
    </w:p>
    <w:p w14:paraId="69E1E5D0"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Priority actions: safe from day one</w:t>
      </w:r>
    </w:p>
    <w:p w14:paraId="1A3A40BF" w14:textId="77777777" w:rsidR="00C80289" w:rsidRPr="00C80289" w:rsidRDefault="00C80289" w:rsidP="00CD1C7B">
      <w:pPr>
        <w:spacing w:after="0" w:line="148" w:lineRule="exact"/>
        <w:rPr>
          <w:rFonts w:ascii="Times New Roman" w:eastAsiaTheme="minorEastAsia" w:hAnsi="Times New Roman" w:cs="Times New Roman"/>
          <w:sz w:val="20"/>
          <w:szCs w:val="20"/>
          <w:lang w:val="en-GB" w:eastAsia="en-IE"/>
        </w:rPr>
      </w:pPr>
    </w:p>
    <w:p w14:paraId="47D28D3E" w14:textId="77777777" w:rsidR="00C80289" w:rsidRPr="00C80289" w:rsidRDefault="00C80289" w:rsidP="00CD1C7B">
      <w:pPr>
        <w:spacing w:after="0" w:line="274" w:lineRule="auto"/>
        <w:ind w:right="7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LTO Status Report of 18 December 2015 demonstrated that all priority actions, which are necessary to guarantee the proper functioning of the safety-related systems, structures and components from day one, have been implemented. Upon approval by the FANC, Doel 1 and Doel 2 were restarted.</w:t>
      </w:r>
    </w:p>
    <w:p w14:paraId="738163A7" w14:textId="77777777" w:rsidR="00C80289" w:rsidRPr="00C80289" w:rsidRDefault="00C80289" w:rsidP="00CD1C7B">
      <w:pPr>
        <w:spacing w:after="0" w:line="258" w:lineRule="exact"/>
        <w:rPr>
          <w:rFonts w:ascii="Times New Roman" w:eastAsiaTheme="minorEastAsia" w:hAnsi="Times New Roman" w:cs="Times New Roman"/>
          <w:sz w:val="20"/>
          <w:szCs w:val="20"/>
          <w:lang w:val="en-GB" w:eastAsia="en-IE"/>
        </w:rPr>
      </w:pPr>
    </w:p>
    <w:p w14:paraId="45D8FF98"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Actions to be implemented after the restart: continuous improvement of the safety</w:t>
      </w:r>
    </w:p>
    <w:p w14:paraId="30D242DC" w14:textId="77777777" w:rsidR="00C80289" w:rsidRPr="00C80289" w:rsidRDefault="00C80289" w:rsidP="00CD1C7B">
      <w:pPr>
        <w:spacing w:after="0" w:line="146" w:lineRule="exact"/>
        <w:rPr>
          <w:rFonts w:ascii="Times New Roman" w:eastAsiaTheme="minorEastAsia" w:hAnsi="Times New Roman" w:cs="Times New Roman"/>
          <w:sz w:val="20"/>
          <w:szCs w:val="20"/>
          <w:lang w:val="en-GB" w:eastAsia="en-IE"/>
        </w:rPr>
      </w:pPr>
    </w:p>
    <w:p w14:paraId="0D5BC732" w14:textId="77777777" w:rsidR="00C80289" w:rsidRPr="00C80289" w:rsidRDefault="00C80289" w:rsidP="00CD1C7B">
      <w:pPr>
        <w:spacing w:after="0" w:line="275" w:lineRule="auto"/>
        <w:ind w:right="800"/>
        <w:jc w:val="both"/>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All actions that did not fall under the heading ‘priority’ had to be implemented in the period 2016-2019 (end of revision). ENGIE Electrabel has also remitted an LTO Status Report to the FANC before the start of every new cycle with a summary of the actions previously implemented or were being implemented.</w:t>
      </w:r>
    </w:p>
    <w:p w14:paraId="14F57167"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pgSz w:w="11900" w:h="16840"/>
          <w:pgMar w:top="1134" w:right="1134" w:bottom="680" w:left="1134" w:header="1134" w:footer="680" w:gutter="0"/>
          <w:cols w:space="720" w:equalWidth="0">
            <w:col w:w="9326"/>
          </w:cols>
          <w:docGrid w:linePitch="299"/>
        </w:sectPr>
      </w:pPr>
    </w:p>
    <w:p w14:paraId="270C44A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CB2720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4CDCC6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626DB3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BB594DD" w14:textId="77777777" w:rsidR="00CD1C7B" w:rsidRPr="00CD1C7B" w:rsidRDefault="00CD1C7B" w:rsidP="00CD1C7B">
      <w:pPr>
        <w:spacing w:after="0" w:line="376" w:lineRule="exact"/>
        <w:rPr>
          <w:rFonts w:ascii="Times New Roman" w:eastAsiaTheme="minorEastAsia" w:hAnsi="Times New Roman" w:cs="Times New Roman"/>
          <w:sz w:val="20"/>
          <w:szCs w:val="20"/>
          <w:lang w:val="en-GB" w:eastAsia="en-IE"/>
        </w:rPr>
      </w:pPr>
    </w:p>
    <w:p w14:paraId="001CDD1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E5AB077"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type w:val="continuous"/>
          <w:pgSz w:w="11900" w:h="16840"/>
          <w:pgMar w:top="1134" w:right="1134" w:bottom="680" w:left="1134" w:header="0" w:footer="0" w:gutter="0"/>
          <w:cols w:space="720" w:equalWidth="0">
            <w:col w:w="9326"/>
          </w:cols>
        </w:sectPr>
      </w:pPr>
    </w:p>
    <w:p w14:paraId="2830C1C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bookmarkStart w:id="1" w:name="page5"/>
      <w:bookmarkEnd w:id="1"/>
    </w:p>
    <w:p w14:paraId="718639B7" w14:textId="77777777" w:rsidR="00C80289" w:rsidRPr="00C80289" w:rsidRDefault="00C80289" w:rsidP="00CD1C7B">
      <w:pPr>
        <w:spacing w:after="0" w:line="243" w:lineRule="exact"/>
        <w:rPr>
          <w:rFonts w:ascii="Times New Roman" w:eastAsiaTheme="minorEastAsia" w:hAnsi="Times New Roman" w:cs="Times New Roman"/>
          <w:sz w:val="20"/>
          <w:szCs w:val="20"/>
          <w:lang w:val="en-GB" w:eastAsia="en-IE"/>
        </w:rPr>
      </w:pPr>
    </w:p>
    <w:p w14:paraId="4561268E"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Conclusion of the Integrated Action Plan</w:t>
      </w:r>
    </w:p>
    <w:p w14:paraId="3B10DFD7" w14:textId="77777777" w:rsidR="00C80289" w:rsidRPr="00C80289" w:rsidRDefault="00C80289" w:rsidP="00CD1C7B">
      <w:pPr>
        <w:spacing w:after="0" w:line="208" w:lineRule="exact"/>
        <w:rPr>
          <w:rFonts w:ascii="Times New Roman" w:eastAsiaTheme="minorEastAsia" w:hAnsi="Times New Roman" w:cs="Times New Roman"/>
          <w:sz w:val="20"/>
          <w:szCs w:val="20"/>
          <w:lang w:val="en-GB" w:eastAsia="en-IE"/>
        </w:rPr>
      </w:pPr>
    </w:p>
    <w:p w14:paraId="1168152C" w14:textId="77777777" w:rsidR="00C80289" w:rsidRPr="00C80289" w:rsidRDefault="00C80289" w:rsidP="004D07D7">
      <w:pPr>
        <w:spacing w:after="0" w:line="247" w:lineRule="auto"/>
        <w:ind w:right="134"/>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All actions from the Integrated Action Plan and summarised in “Long-Term Operation - Synthesis Report - Doel 1 and Doel 2 - </w:t>
      </w:r>
      <w:r w:rsidR="00CD1C7B">
        <w:rPr>
          <w:rFonts w:ascii="Tahoma" w:eastAsiaTheme="minorEastAsia" w:hAnsi="Tahoma" w:cs="Times New Roman"/>
          <w:sz w:val="20"/>
          <w:lang w:val="en-GB" w:eastAsia="en-IE"/>
        </w:rPr>
        <w:t xml:space="preserve">April 2015 - Version” have been </w:t>
      </w:r>
      <w:r w:rsidRPr="00C80289">
        <w:rPr>
          <w:rFonts w:ascii="Tahoma" w:eastAsiaTheme="minorEastAsia" w:hAnsi="Tahoma" w:cs="Times New Roman"/>
          <w:sz w:val="20"/>
          <w:lang w:val="en-GB" w:eastAsia="en-IE"/>
        </w:rPr>
        <w:t>implemented.</w:t>
      </w:r>
    </w:p>
    <w:p w14:paraId="6100F932" w14:textId="77777777" w:rsidR="00C80289" w:rsidRPr="00C80289" w:rsidRDefault="00C80289" w:rsidP="00CD1C7B">
      <w:pPr>
        <w:spacing w:after="0" w:line="202" w:lineRule="exact"/>
        <w:rPr>
          <w:rFonts w:ascii="Times New Roman" w:eastAsiaTheme="minorEastAsia" w:hAnsi="Times New Roman" w:cs="Times New Roman"/>
          <w:sz w:val="20"/>
          <w:szCs w:val="20"/>
          <w:lang w:val="en-GB" w:eastAsia="en-IE"/>
        </w:rPr>
      </w:pPr>
    </w:p>
    <w:p w14:paraId="7D64E68D" w14:textId="77777777" w:rsidR="00C80289" w:rsidRPr="00C80289" w:rsidRDefault="00C80289" w:rsidP="00CD1C7B">
      <w:pPr>
        <w:spacing w:after="0" w:line="274" w:lineRule="auto"/>
        <w:ind w:right="7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A number of remaining actions, which appeared during the implementation of the initial action plan and which are mostly a result of studies, are still being implemented in accordance with agreements with the FANC. Therefore, this synthesis report is a consolidation of the implemented actions of the initially agreed upon Integrated Action Plan.</w:t>
      </w:r>
    </w:p>
    <w:p w14:paraId="22EDA4F0"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pgSz w:w="11900" w:h="16840"/>
          <w:pgMar w:top="1134" w:right="1134" w:bottom="680" w:left="1134" w:header="1134" w:footer="680" w:gutter="0"/>
          <w:cols w:space="720" w:equalWidth="0">
            <w:col w:w="9326"/>
          </w:cols>
          <w:docGrid w:linePitch="299"/>
        </w:sectPr>
      </w:pPr>
    </w:p>
    <w:p w14:paraId="11DD4C7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1CAB9A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9405E3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56BEA4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808894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A86511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DE0B37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051E89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540B0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038955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5C5029E"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202439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BE81EC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2F2464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37E3D20"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CFBC4B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1B6CDB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CFEBD8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3B98190"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EAC60E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60D835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F744DC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BD9062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FCE538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967F6F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47ABBD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385444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A9A417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ACE905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83CA6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7F8636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F0A30A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4FA1C0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A117DA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C0E2BF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6BA44D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2F0450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694CB3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546287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F8A814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F8EF8F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AF1994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91531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F2E6D1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31B878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22B6DF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7262C1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E76514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C185F3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E08AB5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DA2594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8482B3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3AE09A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6B572D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A03388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89BB90E"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type w:val="continuous"/>
          <w:pgSz w:w="11900" w:h="16840"/>
          <w:pgMar w:top="1134" w:right="1134" w:bottom="680" w:left="1134" w:header="0" w:footer="0" w:gutter="0"/>
          <w:cols w:space="720" w:equalWidth="0">
            <w:col w:w="9326"/>
          </w:cols>
        </w:sectPr>
      </w:pPr>
    </w:p>
    <w:p w14:paraId="69172227" w14:textId="77777777" w:rsidR="00C80289" w:rsidRPr="00C80289" w:rsidRDefault="00C80289" w:rsidP="00CD1C7B">
      <w:pPr>
        <w:spacing w:after="0" w:line="240" w:lineRule="auto"/>
        <w:jc w:val="right"/>
        <w:rPr>
          <w:rFonts w:ascii="Times New Roman" w:eastAsiaTheme="minorEastAsia" w:hAnsi="Times New Roman" w:cs="Times New Roman"/>
          <w:sz w:val="20"/>
          <w:szCs w:val="20"/>
          <w:lang w:val="en-GB" w:eastAsia="en-IE"/>
        </w:rPr>
      </w:pPr>
      <w:bookmarkStart w:id="2" w:name="page6"/>
      <w:bookmarkEnd w:id="2"/>
    </w:p>
    <w:p w14:paraId="37862ABA" w14:textId="77777777" w:rsidR="00C80289" w:rsidRPr="00C80289" w:rsidRDefault="00C80289" w:rsidP="00CD1C7B">
      <w:pPr>
        <w:numPr>
          <w:ilvl w:val="0"/>
          <w:numId w:val="1"/>
        </w:numPr>
        <w:tabs>
          <w:tab w:val="left" w:pos="1160"/>
        </w:tabs>
        <w:spacing w:after="0" w:line="240" w:lineRule="auto"/>
        <w:rPr>
          <w:rFonts w:ascii="Tahoma" w:eastAsia="Tahoma" w:hAnsi="Tahoma" w:cs="Tahoma"/>
          <w:b/>
          <w:bCs/>
          <w:color w:val="17365D"/>
          <w:sz w:val="36"/>
          <w:szCs w:val="36"/>
          <w:lang w:val="en-GB" w:eastAsia="en-IE"/>
        </w:rPr>
      </w:pPr>
      <w:r w:rsidRPr="00C80289">
        <w:rPr>
          <w:rFonts w:ascii="Tahoma" w:eastAsiaTheme="minorEastAsia" w:hAnsi="Tahoma" w:cs="Times New Roman"/>
          <w:b/>
          <w:color w:val="17365D"/>
          <w:sz w:val="36"/>
          <w:lang w:val="en-GB" w:eastAsia="en-IE"/>
        </w:rPr>
        <w:t>Reason and structure</w:t>
      </w:r>
    </w:p>
    <w:p w14:paraId="31220560"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350B9F" w14:textId="77777777" w:rsidR="00C80289" w:rsidRPr="00C80289" w:rsidRDefault="00C80289" w:rsidP="00CD1C7B">
      <w:pPr>
        <w:spacing w:after="0" w:line="286" w:lineRule="exact"/>
        <w:rPr>
          <w:rFonts w:ascii="Times New Roman" w:eastAsiaTheme="minorEastAsia" w:hAnsi="Times New Roman" w:cs="Times New Roman"/>
          <w:sz w:val="20"/>
          <w:szCs w:val="20"/>
          <w:lang w:val="en-GB" w:eastAsia="en-IE"/>
        </w:rPr>
      </w:pPr>
    </w:p>
    <w:p w14:paraId="6B0B7AC5" w14:textId="77777777" w:rsidR="00C80289" w:rsidRPr="00C80289" w:rsidRDefault="00C80289" w:rsidP="00CD1C7B">
      <w:pPr>
        <w:spacing w:after="0" w:line="274" w:lineRule="auto"/>
        <w:ind w:right="9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LTO Status Reports must comply with the first and second requirement in the adjusted licensing conditions for Doel 1 and Doel 2. The LTO Synthesis Report must comply with the third requirement. These conditions are included in the Royal Decree ANPP-0011847 [REF 4]:</w:t>
      </w:r>
    </w:p>
    <w:p w14:paraId="3271D79F" w14:textId="77777777" w:rsidR="00C80289" w:rsidRPr="00C80289" w:rsidRDefault="00C80289" w:rsidP="00CD1C7B">
      <w:pPr>
        <w:spacing w:after="0" w:line="347" w:lineRule="exact"/>
        <w:rPr>
          <w:rFonts w:ascii="Times New Roman" w:eastAsiaTheme="minorEastAsia" w:hAnsi="Times New Roman" w:cs="Times New Roman"/>
          <w:sz w:val="20"/>
          <w:szCs w:val="20"/>
          <w:lang w:val="en-GB" w:eastAsia="en-IE"/>
        </w:rPr>
      </w:pPr>
    </w:p>
    <w:p w14:paraId="5469BE1C" w14:textId="77777777" w:rsidR="00C80289" w:rsidRPr="00C80289" w:rsidRDefault="00C80289" w:rsidP="00CD1C7B">
      <w:pPr>
        <w:numPr>
          <w:ilvl w:val="0"/>
          <w:numId w:val="2"/>
        </w:numPr>
        <w:spacing w:after="0" w:line="274" w:lineRule="auto"/>
        <w:ind w:left="567" w:right="880" w:hanging="567"/>
        <w:rPr>
          <w:rFonts w:ascii="Tahoma" w:eastAsia="Tahoma" w:hAnsi="Tahoma" w:cs="Tahoma"/>
          <w:b/>
          <w:bCs/>
          <w:sz w:val="20"/>
          <w:szCs w:val="20"/>
          <w:lang w:val="en-GB" w:eastAsia="en-IE"/>
        </w:rPr>
      </w:pPr>
      <w:r w:rsidRPr="00C80289">
        <w:rPr>
          <w:rFonts w:ascii="Tahoma" w:eastAsiaTheme="minorEastAsia" w:hAnsi="Tahoma" w:cs="Times New Roman"/>
          <w:sz w:val="20"/>
          <w:lang w:val="en-GB" w:eastAsia="en-IE"/>
        </w:rPr>
        <w:t>Art. 2.26.1. “Any delay in the planning of the action plan, or deviation of the content from the action plan needs to be justified and the adjusted action plan needs to be presented to the Federal Agency for Nuclear Control for approval.”</w:t>
      </w:r>
    </w:p>
    <w:p w14:paraId="77AF1FB8" w14:textId="77777777" w:rsidR="00C80289" w:rsidRPr="00C80289" w:rsidRDefault="00C80289" w:rsidP="00CD1C7B">
      <w:pPr>
        <w:spacing w:after="0" w:line="57" w:lineRule="exact"/>
        <w:rPr>
          <w:rFonts w:ascii="Times New Roman" w:eastAsiaTheme="minorEastAsia" w:hAnsi="Times New Roman" w:cs="Times New Roman"/>
          <w:sz w:val="20"/>
          <w:szCs w:val="20"/>
          <w:lang w:val="en-GB" w:eastAsia="en-IE"/>
        </w:rPr>
      </w:pPr>
    </w:p>
    <w:p w14:paraId="1460D719" w14:textId="77777777" w:rsidR="00C80289" w:rsidRPr="00C80289" w:rsidRDefault="00C80289" w:rsidP="00CD1C7B">
      <w:pPr>
        <w:numPr>
          <w:ilvl w:val="0"/>
          <w:numId w:val="3"/>
        </w:numPr>
        <w:tabs>
          <w:tab w:val="left" w:pos="567"/>
        </w:tabs>
        <w:spacing w:after="0" w:line="268" w:lineRule="auto"/>
        <w:ind w:left="567" w:right="960" w:hanging="567"/>
        <w:jc w:val="both"/>
        <w:rPr>
          <w:rFonts w:ascii="Tahoma" w:eastAsia="Tahoma" w:hAnsi="Tahoma" w:cs="Tahoma"/>
          <w:b/>
          <w:bCs/>
          <w:sz w:val="20"/>
          <w:szCs w:val="20"/>
          <w:lang w:val="en-GB" w:eastAsia="en-IE"/>
        </w:rPr>
      </w:pPr>
      <w:r w:rsidRPr="00C80289">
        <w:rPr>
          <w:rFonts w:ascii="Tahoma" w:eastAsiaTheme="minorEastAsia" w:hAnsi="Tahoma" w:cs="Times New Roman"/>
          <w:sz w:val="20"/>
          <w:lang w:val="en-GB" w:eastAsia="en-IE"/>
        </w:rPr>
        <w:t>Art. 2.26.2. “Until the complete action plan has been implemented, the operator needs to submit a status report of the implemented actions to the Federal Agency for Nuclear Control for approval and needs to have received approval on this</w:t>
      </w:r>
      <w:r w:rsidR="00CD1C7B">
        <w:rPr>
          <w:rFonts w:ascii="Tahoma" w:eastAsia="Tahoma" w:hAnsi="Tahoma" w:cs="Tahoma"/>
          <w:b/>
          <w:bCs/>
          <w:sz w:val="20"/>
          <w:szCs w:val="20"/>
          <w:lang w:val="en-GB" w:eastAsia="en-IE"/>
        </w:rPr>
        <w:t xml:space="preserve"> </w:t>
      </w:r>
      <w:r w:rsidRPr="00C80289">
        <w:rPr>
          <w:rFonts w:ascii="Tahoma" w:eastAsiaTheme="minorEastAsia" w:hAnsi="Tahoma" w:cs="Times New Roman"/>
          <w:sz w:val="20"/>
          <w:lang w:val="en-GB" w:eastAsia="en-IE"/>
        </w:rPr>
        <w:t>prior to starting any new cycle (in other words: before leaving cold downtime).”</w:t>
      </w:r>
    </w:p>
    <w:p w14:paraId="62289A4B" w14:textId="77777777" w:rsidR="00C80289" w:rsidRPr="00C80289" w:rsidRDefault="00C80289" w:rsidP="00CD1C7B">
      <w:pPr>
        <w:spacing w:after="0" w:line="82" w:lineRule="exact"/>
        <w:rPr>
          <w:rFonts w:ascii="Times New Roman" w:eastAsiaTheme="minorEastAsia" w:hAnsi="Times New Roman" w:cs="Times New Roman"/>
          <w:sz w:val="20"/>
          <w:szCs w:val="20"/>
          <w:lang w:val="en-GB" w:eastAsia="en-IE"/>
        </w:rPr>
      </w:pPr>
    </w:p>
    <w:p w14:paraId="4AB422A3" w14:textId="77777777" w:rsidR="00C80289" w:rsidRPr="00C80289" w:rsidRDefault="00C80289" w:rsidP="00CD1C7B">
      <w:pPr>
        <w:numPr>
          <w:ilvl w:val="0"/>
          <w:numId w:val="4"/>
        </w:numPr>
        <w:spacing w:after="0" w:line="268" w:lineRule="auto"/>
        <w:ind w:left="567" w:right="800" w:hanging="567"/>
        <w:rPr>
          <w:rFonts w:ascii="Tahoma" w:eastAsia="Tahoma" w:hAnsi="Tahoma" w:cs="Tahoma"/>
          <w:b/>
          <w:bCs/>
          <w:sz w:val="20"/>
          <w:szCs w:val="20"/>
          <w:lang w:val="en-GB" w:eastAsia="en-IE"/>
        </w:rPr>
      </w:pPr>
      <w:r w:rsidRPr="00C80289">
        <w:rPr>
          <w:rFonts w:ascii="Tahoma" w:eastAsiaTheme="minorEastAsia" w:hAnsi="Tahoma" w:cs="Times New Roman"/>
          <w:sz w:val="20"/>
          <w:lang w:val="en-GB" w:eastAsia="en-IE"/>
        </w:rPr>
        <w:t>Art. 2.26.3. “The operator submits a synthesis report about the complete implementation to the Federal Agency for Nuclear Control for approval by no later than 30 April 2020 to conclude the action plan.”</w:t>
      </w:r>
    </w:p>
    <w:p w14:paraId="7BA19690" w14:textId="77777777" w:rsidR="00C80289" w:rsidRPr="00C80289" w:rsidRDefault="00C80289" w:rsidP="00CD1C7B">
      <w:pPr>
        <w:spacing w:after="0" w:line="302" w:lineRule="exact"/>
        <w:ind w:left="567" w:hanging="567"/>
        <w:rPr>
          <w:rFonts w:ascii="Times New Roman" w:eastAsiaTheme="minorEastAsia" w:hAnsi="Times New Roman" w:cs="Times New Roman"/>
          <w:sz w:val="20"/>
          <w:szCs w:val="20"/>
          <w:lang w:val="en-GB" w:eastAsia="en-IE"/>
        </w:rPr>
      </w:pPr>
    </w:p>
    <w:p w14:paraId="0119F9DE"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structure of this LTO Synthesis Report Doel 1 and Doel 2 looks as follows:</w:t>
      </w:r>
    </w:p>
    <w:p w14:paraId="5C936E52" w14:textId="77777777" w:rsidR="00C80289" w:rsidRPr="00C80289" w:rsidRDefault="00C80289" w:rsidP="00CD1C7B">
      <w:pPr>
        <w:spacing w:after="0" w:line="369" w:lineRule="exact"/>
        <w:rPr>
          <w:rFonts w:ascii="Times New Roman" w:eastAsiaTheme="minorEastAsia" w:hAnsi="Times New Roman" w:cs="Times New Roman"/>
          <w:sz w:val="20"/>
          <w:szCs w:val="20"/>
          <w:lang w:val="en-GB" w:eastAsia="en-IE"/>
        </w:rPr>
      </w:pPr>
    </w:p>
    <w:p w14:paraId="1EFC343B" w14:textId="77777777" w:rsidR="00C80289" w:rsidRPr="00CD1C7B" w:rsidRDefault="00C80289" w:rsidP="00CD1C7B">
      <w:pPr>
        <w:numPr>
          <w:ilvl w:val="0"/>
          <w:numId w:val="5"/>
        </w:numPr>
        <w:tabs>
          <w:tab w:val="left" w:pos="543"/>
        </w:tabs>
        <w:spacing w:after="0" w:line="243" w:lineRule="auto"/>
        <w:ind w:left="567" w:right="780" w:hanging="567"/>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1 </w:t>
      </w:r>
      <w:r w:rsidRPr="00C80289">
        <w:rPr>
          <w:rFonts w:ascii="Tahoma" w:eastAsiaTheme="minorEastAsia" w:hAnsi="Tahoma" w:cs="Times New Roman"/>
          <w:sz w:val="20"/>
          <w:lang w:val="en-GB" w:eastAsia="en-IE"/>
        </w:rPr>
        <w:t>describes the basis and the context for the lifespan extension of Doel 1 and Doel 2.</w:t>
      </w:r>
    </w:p>
    <w:p w14:paraId="4C6C84B7" w14:textId="77777777" w:rsidR="00CD1C7B" w:rsidRPr="00C80289" w:rsidRDefault="00CD1C7B" w:rsidP="00CD1C7B">
      <w:pPr>
        <w:tabs>
          <w:tab w:val="left" w:pos="543"/>
        </w:tabs>
        <w:spacing w:after="0" w:line="243" w:lineRule="auto"/>
        <w:ind w:right="780"/>
        <w:rPr>
          <w:rFonts w:ascii="Symbol" w:eastAsia="Symbol" w:hAnsi="Symbol" w:cs="Symbol"/>
          <w:sz w:val="20"/>
          <w:szCs w:val="20"/>
          <w:lang w:val="en-GB" w:eastAsia="en-IE"/>
        </w:rPr>
      </w:pPr>
    </w:p>
    <w:p w14:paraId="7A2C2CAE" w14:textId="77777777" w:rsidR="00C80289" w:rsidRPr="00C80289" w:rsidRDefault="00C80289" w:rsidP="00CD1C7B">
      <w:pPr>
        <w:spacing w:after="0" w:line="85" w:lineRule="exact"/>
        <w:rPr>
          <w:rFonts w:ascii="Symbol" w:eastAsia="Symbol" w:hAnsi="Symbol" w:cs="Symbol"/>
          <w:sz w:val="20"/>
          <w:szCs w:val="20"/>
          <w:lang w:val="en-GB" w:eastAsia="en-IE"/>
        </w:rPr>
      </w:pPr>
    </w:p>
    <w:p w14:paraId="0BBB0500" w14:textId="77777777" w:rsidR="00C80289" w:rsidRPr="00CD1C7B" w:rsidRDefault="00C80289" w:rsidP="00CD1C7B">
      <w:pPr>
        <w:numPr>
          <w:ilvl w:val="0"/>
          <w:numId w:val="5"/>
        </w:numPr>
        <w:tabs>
          <w:tab w:val="left" w:pos="543"/>
        </w:tabs>
        <w:spacing w:after="0" w:line="246" w:lineRule="auto"/>
        <w:ind w:left="567" w:right="1120" w:hanging="567"/>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2 </w:t>
      </w:r>
      <w:r w:rsidRPr="00C80289">
        <w:rPr>
          <w:rFonts w:ascii="Tahoma" w:eastAsiaTheme="minorEastAsia" w:hAnsi="Tahoma" w:cs="Times New Roman"/>
          <w:sz w:val="20"/>
          <w:lang w:val="en-GB" w:eastAsia="en-IE"/>
        </w:rPr>
        <w:t>gives the status of the initial Integrated Action Plan and the most important additional actions.</w:t>
      </w:r>
    </w:p>
    <w:p w14:paraId="20BB9928" w14:textId="77777777" w:rsidR="00CD1C7B" w:rsidRPr="00C80289" w:rsidRDefault="00CD1C7B" w:rsidP="00CD1C7B">
      <w:pPr>
        <w:tabs>
          <w:tab w:val="left" w:pos="543"/>
        </w:tabs>
        <w:spacing w:after="0" w:line="246" w:lineRule="auto"/>
        <w:ind w:right="1120"/>
        <w:rPr>
          <w:rFonts w:ascii="Symbol" w:eastAsia="Symbol" w:hAnsi="Symbol" w:cs="Symbol"/>
          <w:sz w:val="20"/>
          <w:szCs w:val="20"/>
          <w:lang w:val="en-GB" w:eastAsia="en-IE"/>
        </w:rPr>
      </w:pPr>
    </w:p>
    <w:p w14:paraId="57EF6A4C" w14:textId="77777777" w:rsidR="00C80289" w:rsidRPr="00C80289" w:rsidRDefault="00C80289" w:rsidP="00CD1C7B">
      <w:pPr>
        <w:spacing w:after="0" w:line="39" w:lineRule="exact"/>
        <w:rPr>
          <w:rFonts w:ascii="Symbol" w:eastAsia="Symbol" w:hAnsi="Symbol" w:cs="Symbol"/>
          <w:sz w:val="20"/>
          <w:szCs w:val="20"/>
          <w:lang w:val="en-GB" w:eastAsia="en-IE"/>
        </w:rPr>
      </w:pPr>
    </w:p>
    <w:p w14:paraId="16CDCC7D" w14:textId="77777777" w:rsidR="00C80289" w:rsidRPr="00CD1C7B" w:rsidRDefault="00C80289" w:rsidP="00CD1C7B">
      <w:pPr>
        <w:numPr>
          <w:ilvl w:val="0"/>
          <w:numId w:val="5"/>
        </w:numPr>
        <w:tabs>
          <w:tab w:val="left" w:pos="540"/>
        </w:tabs>
        <w:spacing w:after="0" w:line="240" w:lineRule="auto"/>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3 </w:t>
      </w:r>
      <w:r w:rsidRPr="00C80289">
        <w:rPr>
          <w:rFonts w:ascii="Tahoma" w:eastAsiaTheme="minorEastAsia" w:hAnsi="Tahoma" w:cs="Times New Roman"/>
          <w:sz w:val="20"/>
          <w:lang w:val="en-GB" w:eastAsia="en-IE"/>
        </w:rPr>
        <w:t>relates to the implemented SALTO audit programme for Doel 1 and Doel 2.</w:t>
      </w:r>
    </w:p>
    <w:p w14:paraId="702A99F2" w14:textId="77777777" w:rsidR="00CD1C7B" w:rsidRPr="00C80289" w:rsidRDefault="00CD1C7B" w:rsidP="00CD1C7B">
      <w:pPr>
        <w:tabs>
          <w:tab w:val="left" w:pos="540"/>
        </w:tabs>
        <w:spacing w:after="0" w:line="240" w:lineRule="auto"/>
        <w:rPr>
          <w:rFonts w:ascii="Symbol" w:eastAsia="Symbol" w:hAnsi="Symbol" w:cs="Symbol"/>
          <w:sz w:val="20"/>
          <w:szCs w:val="20"/>
          <w:lang w:val="en-GB" w:eastAsia="en-IE"/>
        </w:rPr>
      </w:pPr>
    </w:p>
    <w:p w14:paraId="2D60BE25" w14:textId="77777777" w:rsidR="00C80289" w:rsidRPr="00C80289" w:rsidRDefault="00C80289" w:rsidP="00CD1C7B">
      <w:pPr>
        <w:spacing w:after="0" w:line="45" w:lineRule="exact"/>
        <w:rPr>
          <w:rFonts w:ascii="Symbol" w:eastAsia="Symbol" w:hAnsi="Symbol" w:cs="Symbol"/>
          <w:sz w:val="20"/>
          <w:szCs w:val="20"/>
          <w:lang w:val="en-GB" w:eastAsia="en-IE"/>
        </w:rPr>
      </w:pPr>
    </w:p>
    <w:p w14:paraId="736B5433" w14:textId="77777777" w:rsidR="00C80289" w:rsidRPr="00CD1C7B" w:rsidRDefault="00C80289" w:rsidP="00CD1C7B">
      <w:pPr>
        <w:numPr>
          <w:ilvl w:val="0"/>
          <w:numId w:val="5"/>
        </w:numPr>
        <w:tabs>
          <w:tab w:val="left" w:pos="540"/>
        </w:tabs>
        <w:spacing w:after="0" w:line="240" w:lineRule="auto"/>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4 </w:t>
      </w:r>
      <w:r w:rsidRPr="00C80289">
        <w:rPr>
          <w:rFonts w:ascii="Tahoma" w:eastAsiaTheme="minorEastAsia" w:hAnsi="Tahoma" w:cs="Times New Roman"/>
          <w:sz w:val="20"/>
          <w:lang w:val="en-GB" w:eastAsia="en-IE"/>
        </w:rPr>
        <w:t>explains the followed planning concept for the revisions of 2018 and 2019.</w:t>
      </w:r>
    </w:p>
    <w:p w14:paraId="778A22A8" w14:textId="77777777" w:rsidR="00CD1C7B" w:rsidRPr="00C80289" w:rsidRDefault="00CD1C7B" w:rsidP="00CD1C7B">
      <w:pPr>
        <w:tabs>
          <w:tab w:val="left" w:pos="540"/>
        </w:tabs>
        <w:spacing w:after="0" w:line="240" w:lineRule="auto"/>
        <w:rPr>
          <w:rFonts w:ascii="Symbol" w:eastAsia="Symbol" w:hAnsi="Symbol" w:cs="Symbol"/>
          <w:sz w:val="20"/>
          <w:szCs w:val="20"/>
          <w:lang w:val="en-GB" w:eastAsia="en-IE"/>
        </w:rPr>
      </w:pPr>
    </w:p>
    <w:p w14:paraId="09608A3C" w14:textId="77777777" w:rsidR="00C80289" w:rsidRPr="00C80289" w:rsidRDefault="00C80289" w:rsidP="00CD1C7B">
      <w:pPr>
        <w:spacing w:after="0" w:line="88" w:lineRule="exact"/>
        <w:rPr>
          <w:rFonts w:ascii="Symbol" w:eastAsia="Symbol" w:hAnsi="Symbol" w:cs="Symbol"/>
          <w:sz w:val="20"/>
          <w:szCs w:val="20"/>
          <w:lang w:val="en-GB" w:eastAsia="en-IE"/>
        </w:rPr>
      </w:pPr>
    </w:p>
    <w:p w14:paraId="57A3D55F" w14:textId="77777777" w:rsidR="00C80289" w:rsidRPr="00CD1C7B" w:rsidRDefault="00C80289" w:rsidP="00CD1C7B">
      <w:pPr>
        <w:numPr>
          <w:ilvl w:val="0"/>
          <w:numId w:val="5"/>
        </w:numPr>
        <w:tabs>
          <w:tab w:val="left" w:pos="543"/>
        </w:tabs>
        <w:spacing w:after="0" w:line="267" w:lineRule="auto"/>
        <w:ind w:left="567" w:right="680" w:hanging="567"/>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5 </w:t>
      </w:r>
      <w:r w:rsidRPr="00C80289">
        <w:rPr>
          <w:rFonts w:ascii="Tahoma" w:eastAsiaTheme="minorEastAsia" w:hAnsi="Tahoma" w:cs="Times New Roman"/>
          <w:sz w:val="20"/>
          <w:lang w:val="en-GB" w:eastAsia="en-IE"/>
        </w:rPr>
        <w:t>shows the evolution of the employees of the basic organisation of the Nuclear Power Plant of Doel, the LTO-organisation and Tractebel ENGIE during the implementation of the action plan.</w:t>
      </w:r>
    </w:p>
    <w:p w14:paraId="433D727B" w14:textId="77777777" w:rsidR="00CD1C7B" w:rsidRPr="00C80289" w:rsidRDefault="00CD1C7B" w:rsidP="00CD1C7B">
      <w:pPr>
        <w:tabs>
          <w:tab w:val="left" w:pos="543"/>
        </w:tabs>
        <w:spacing w:after="0" w:line="267" w:lineRule="auto"/>
        <w:ind w:left="567" w:right="680"/>
        <w:rPr>
          <w:rFonts w:ascii="Symbol" w:eastAsia="Symbol" w:hAnsi="Symbol" w:cs="Symbol"/>
          <w:sz w:val="20"/>
          <w:szCs w:val="20"/>
          <w:lang w:val="en-GB" w:eastAsia="en-IE"/>
        </w:rPr>
      </w:pPr>
    </w:p>
    <w:p w14:paraId="275DB1C6" w14:textId="77777777" w:rsidR="00C80289" w:rsidRPr="00C80289" w:rsidRDefault="00C80289" w:rsidP="00CD1C7B">
      <w:pPr>
        <w:spacing w:after="0" w:line="18" w:lineRule="exact"/>
        <w:rPr>
          <w:rFonts w:ascii="Symbol" w:eastAsia="Symbol" w:hAnsi="Symbol" w:cs="Symbol"/>
          <w:sz w:val="20"/>
          <w:szCs w:val="20"/>
          <w:lang w:val="en-GB" w:eastAsia="en-IE"/>
        </w:rPr>
      </w:pPr>
    </w:p>
    <w:p w14:paraId="5079D1A5" w14:textId="77777777" w:rsidR="00C80289" w:rsidRPr="00C80289" w:rsidRDefault="00C80289" w:rsidP="00CD1C7B">
      <w:pPr>
        <w:numPr>
          <w:ilvl w:val="0"/>
          <w:numId w:val="5"/>
        </w:numPr>
        <w:tabs>
          <w:tab w:val="left" w:pos="540"/>
        </w:tabs>
        <w:spacing w:after="0" w:line="240" w:lineRule="auto"/>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6 </w:t>
      </w:r>
      <w:r w:rsidRPr="00C80289">
        <w:rPr>
          <w:rFonts w:ascii="Tahoma" w:eastAsiaTheme="minorEastAsia" w:hAnsi="Tahoma" w:cs="Times New Roman"/>
          <w:sz w:val="20"/>
          <w:lang w:val="en-GB" w:eastAsia="en-IE"/>
        </w:rPr>
        <w:t>formulates the general conclusion of this LTO Synthesis Report.</w:t>
      </w:r>
    </w:p>
    <w:p w14:paraId="6C6C832D"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pgSz w:w="11900" w:h="16840"/>
          <w:pgMar w:top="1134" w:right="1134" w:bottom="680" w:left="1134" w:header="1134" w:footer="680" w:gutter="0"/>
          <w:cols w:space="720" w:equalWidth="0">
            <w:col w:w="9326"/>
          </w:cols>
          <w:docGrid w:linePitch="299"/>
        </w:sectPr>
      </w:pPr>
    </w:p>
    <w:p w14:paraId="19F1463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81E8E8E"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74FC5B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A61A99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FB30B9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2CFCF7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956992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A3EBC0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3C0DF6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946E0A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F258B5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E602BB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A7965B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E4008B4"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type w:val="continuous"/>
          <w:pgSz w:w="11900" w:h="16840"/>
          <w:pgMar w:top="1134" w:right="1134" w:bottom="680" w:left="1134" w:header="0" w:footer="0" w:gutter="0"/>
          <w:cols w:space="720" w:equalWidth="0">
            <w:col w:w="9326"/>
          </w:cols>
        </w:sectPr>
      </w:pPr>
    </w:p>
    <w:p w14:paraId="599AB875" w14:textId="77777777" w:rsidR="00C80289" w:rsidRPr="00C80289" w:rsidRDefault="00C80289" w:rsidP="00CD1C7B">
      <w:pPr>
        <w:spacing w:after="0" w:line="240" w:lineRule="auto"/>
        <w:jc w:val="right"/>
        <w:rPr>
          <w:rFonts w:ascii="Times New Roman" w:eastAsiaTheme="minorEastAsia" w:hAnsi="Times New Roman" w:cs="Times New Roman"/>
          <w:sz w:val="20"/>
          <w:szCs w:val="20"/>
          <w:lang w:val="en-GB" w:eastAsia="en-IE"/>
        </w:rPr>
      </w:pPr>
      <w:bookmarkStart w:id="3" w:name="page7"/>
      <w:bookmarkEnd w:id="3"/>
    </w:p>
    <w:p w14:paraId="1FA33CE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463CF3E" w14:textId="77777777" w:rsidR="00C80289" w:rsidRPr="00C80289" w:rsidRDefault="00C80289" w:rsidP="00CD1C7B">
      <w:pPr>
        <w:numPr>
          <w:ilvl w:val="0"/>
          <w:numId w:val="6"/>
        </w:numPr>
        <w:tabs>
          <w:tab w:val="left" w:pos="1160"/>
        </w:tabs>
        <w:spacing w:after="0" w:line="240" w:lineRule="auto"/>
        <w:rPr>
          <w:rFonts w:ascii="Tahoma" w:eastAsia="Tahoma" w:hAnsi="Tahoma" w:cs="Tahoma"/>
          <w:b/>
          <w:bCs/>
          <w:color w:val="17365D"/>
          <w:sz w:val="36"/>
          <w:szCs w:val="36"/>
          <w:lang w:val="en-GB" w:eastAsia="en-IE"/>
        </w:rPr>
      </w:pPr>
      <w:r w:rsidRPr="00C80289">
        <w:rPr>
          <w:rFonts w:ascii="Tahoma" w:eastAsiaTheme="minorEastAsia" w:hAnsi="Tahoma" w:cs="Times New Roman"/>
          <w:b/>
          <w:color w:val="17365D"/>
          <w:sz w:val="36"/>
          <w:lang w:val="en-GB" w:eastAsia="en-IE"/>
        </w:rPr>
        <w:t>Basis and context</w:t>
      </w:r>
    </w:p>
    <w:p w14:paraId="1412644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09CC637" w14:textId="77777777" w:rsidR="00C80289" w:rsidRPr="00C80289" w:rsidRDefault="00C80289" w:rsidP="00CD1C7B">
      <w:pPr>
        <w:spacing w:after="0" w:line="286" w:lineRule="exact"/>
        <w:rPr>
          <w:rFonts w:ascii="Times New Roman" w:eastAsiaTheme="minorEastAsia" w:hAnsi="Times New Roman" w:cs="Times New Roman"/>
          <w:sz w:val="20"/>
          <w:szCs w:val="20"/>
          <w:lang w:val="en-GB" w:eastAsia="en-IE"/>
        </w:rPr>
      </w:pPr>
    </w:p>
    <w:p w14:paraId="396CF317" w14:textId="77777777" w:rsidR="00C80289" w:rsidRPr="00C80289" w:rsidRDefault="00C80289" w:rsidP="00CD1C7B">
      <w:pPr>
        <w:spacing w:after="0" w:line="249" w:lineRule="auto"/>
        <w:ind w:right="12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A few essential conditions are linked to the lifespan extension of Doel 1 and Doel 2.</w:t>
      </w:r>
    </w:p>
    <w:p w14:paraId="23B67B4B" w14:textId="77777777" w:rsidR="00C80289" w:rsidRPr="00C80289" w:rsidRDefault="00C80289" w:rsidP="00CD1C7B">
      <w:pPr>
        <w:spacing w:after="0" w:line="281" w:lineRule="exact"/>
        <w:rPr>
          <w:rFonts w:ascii="Times New Roman" w:eastAsiaTheme="minorEastAsia" w:hAnsi="Times New Roman" w:cs="Times New Roman"/>
          <w:sz w:val="20"/>
          <w:szCs w:val="20"/>
          <w:lang w:val="en-GB" w:eastAsia="en-IE"/>
        </w:rPr>
      </w:pPr>
    </w:p>
    <w:p w14:paraId="2AA4C018"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Approval of the action plan</w:t>
      </w:r>
    </w:p>
    <w:p w14:paraId="0D6A1603" w14:textId="77777777" w:rsidR="00C80289" w:rsidRPr="00C80289" w:rsidRDefault="00C80289" w:rsidP="00CD1C7B">
      <w:pPr>
        <w:spacing w:after="0" w:line="146" w:lineRule="exact"/>
        <w:rPr>
          <w:rFonts w:ascii="Times New Roman" w:eastAsiaTheme="minorEastAsia" w:hAnsi="Times New Roman" w:cs="Times New Roman"/>
          <w:sz w:val="20"/>
          <w:szCs w:val="20"/>
          <w:lang w:val="en-GB" w:eastAsia="en-IE"/>
        </w:rPr>
      </w:pPr>
    </w:p>
    <w:p w14:paraId="39DB3AE5" w14:textId="77777777" w:rsidR="00C80289" w:rsidRPr="00C80289" w:rsidRDefault="00C80289" w:rsidP="00CD1C7B">
      <w:pPr>
        <w:spacing w:after="0" w:line="289" w:lineRule="auto"/>
        <w:ind w:right="82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19"/>
          <w:lang w:val="en-GB" w:eastAsia="en-IE"/>
        </w:rPr>
        <w:t>The LTO Synthesis Report of April 2015 [REF 2] demonstrated that the Integrated Action Plan complies with all technical requirements for the long-term operation of Doel 1 and Doel 2. The FANC approved the action plan following favourable advice from the Scientific Council.</w:t>
      </w:r>
    </w:p>
    <w:p w14:paraId="2A6F39CF" w14:textId="77777777" w:rsidR="00C80289" w:rsidRPr="00C80289" w:rsidRDefault="00C80289" w:rsidP="00CD1C7B">
      <w:pPr>
        <w:spacing w:after="0" w:line="244" w:lineRule="exact"/>
        <w:rPr>
          <w:rFonts w:ascii="Times New Roman" w:eastAsiaTheme="minorEastAsia" w:hAnsi="Times New Roman" w:cs="Times New Roman"/>
          <w:sz w:val="20"/>
          <w:szCs w:val="20"/>
          <w:lang w:val="en-GB" w:eastAsia="en-IE"/>
        </w:rPr>
      </w:pPr>
    </w:p>
    <w:p w14:paraId="08099325"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Adjustment of the operating licence</w:t>
      </w:r>
    </w:p>
    <w:p w14:paraId="725E96DB" w14:textId="77777777" w:rsidR="00C80289" w:rsidRPr="00C80289" w:rsidRDefault="00C80289" w:rsidP="00CD1C7B">
      <w:pPr>
        <w:spacing w:after="0" w:line="146" w:lineRule="exact"/>
        <w:rPr>
          <w:rFonts w:ascii="Times New Roman" w:eastAsiaTheme="minorEastAsia" w:hAnsi="Times New Roman" w:cs="Times New Roman"/>
          <w:sz w:val="20"/>
          <w:szCs w:val="20"/>
          <w:lang w:val="en-GB" w:eastAsia="en-IE"/>
        </w:rPr>
      </w:pPr>
    </w:p>
    <w:p w14:paraId="31CE340A" w14:textId="77777777" w:rsidR="00C80289" w:rsidRPr="00C80289" w:rsidRDefault="00C80289" w:rsidP="00CD1C7B">
      <w:pPr>
        <w:spacing w:after="0" w:line="282" w:lineRule="auto"/>
        <w:ind w:right="74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FANC took the initiative to adjust the operating licence for Doel 1 and Doel 2 for strict adherence to the LTO-programme as defined in the LTO Synthesis Report. According to these adjusted licensing conditions, ENGIE Electrabel must implement the Integrated Action Plan in accordance with the programme and the planning as described in the LTO Synthesis Report (see article 2.26). All priority actions must be finished before the restart (see article 2.27). ENGIE Electrabel must also submit a synthesis report about the fourth and Ten-Year Revision (TJH) of Doel 1 and Doel 2 to the FANC before the restart (see article 2.9).</w:t>
      </w:r>
    </w:p>
    <w:p w14:paraId="4EAF2D70" w14:textId="77777777" w:rsidR="001311A0" w:rsidRDefault="001311A0" w:rsidP="00C80289">
      <w:pPr>
        <w:tabs>
          <w:tab w:val="left" w:pos="1853"/>
        </w:tabs>
      </w:pPr>
    </w:p>
    <w:p w14:paraId="316EF84E" w14:textId="77777777" w:rsidR="00CD1C7B" w:rsidRDefault="00CD1C7B" w:rsidP="00C80289">
      <w:pPr>
        <w:tabs>
          <w:tab w:val="left" w:pos="1853"/>
        </w:tabs>
      </w:pPr>
      <w:r>
        <w:rPr>
          <w:noProof/>
          <w:sz w:val="20"/>
          <w:lang w:eastAsia="en-IE"/>
        </w:rPr>
        <w:drawing>
          <wp:anchor distT="0" distB="0" distL="114300" distR="114300" simplePos="0" relativeHeight="251663360" behindDoc="1" locked="0" layoutInCell="0" allowOverlap="1" wp14:anchorId="01C84C67" wp14:editId="7C27C975">
            <wp:simplePos x="0" y="0"/>
            <wp:positionH relativeFrom="margin">
              <wp:align>left</wp:align>
            </wp:positionH>
            <wp:positionV relativeFrom="paragraph">
              <wp:posOffset>286081</wp:posOffset>
            </wp:positionV>
            <wp:extent cx="5542059" cy="3543833"/>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5542059" cy="3543833"/>
                    </a:xfrm>
                    <a:prstGeom prst="rect">
                      <a:avLst/>
                    </a:prstGeom>
                    <a:noFill/>
                  </pic:spPr>
                </pic:pic>
              </a:graphicData>
            </a:graphic>
            <wp14:sizeRelH relativeFrom="margin">
              <wp14:pctWidth>0</wp14:pctWidth>
            </wp14:sizeRelH>
            <wp14:sizeRelV relativeFrom="margin">
              <wp14:pctHeight>0</wp14:pctHeight>
            </wp14:sizeRelV>
          </wp:anchor>
        </w:drawing>
      </w:r>
    </w:p>
    <w:p w14:paraId="0938A148" w14:textId="77777777" w:rsidR="00CD1C7B" w:rsidRDefault="00CD1C7B" w:rsidP="00C80289">
      <w:pPr>
        <w:tabs>
          <w:tab w:val="left" w:pos="1853"/>
        </w:tabs>
      </w:pPr>
    </w:p>
    <w:p w14:paraId="5C8FEB92" w14:textId="77777777" w:rsidR="00CD1C7B" w:rsidRPr="00CD1C7B" w:rsidRDefault="00CD1C7B" w:rsidP="00CD1C7B"/>
    <w:p w14:paraId="184D2485" w14:textId="77777777" w:rsidR="00CD1C7B" w:rsidRPr="00CD1C7B" w:rsidRDefault="00CD1C7B" w:rsidP="00CD1C7B"/>
    <w:p w14:paraId="627ECC0B" w14:textId="77777777" w:rsidR="00CD1C7B" w:rsidRPr="00CD1C7B" w:rsidRDefault="00CD1C7B" w:rsidP="00CD1C7B"/>
    <w:p w14:paraId="3566B802" w14:textId="77777777" w:rsidR="00CD1C7B" w:rsidRPr="00CD1C7B" w:rsidRDefault="00CD1C7B" w:rsidP="00CD1C7B"/>
    <w:p w14:paraId="40AE01CA" w14:textId="77777777" w:rsidR="00CD1C7B" w:rsidRPr="00CD1C7B" w:rsidRDefault="00CD1C7B" w:rsidP="00CD1C7B"/>
    <w:p w14:paraId="6E876CC9" w14:textId="77777777" w:rsidR="00CD1C7B" w:rsidRPr="00CD1C7B" w:rsidRDefault="00CD1C7B" w:rsidP="00CD1C7B"/>
    <w:p w14:paraId="5C654305" w14:textId="77777777" w:rsidR="00CD1C7B" w:rsidRPr="00CD1C7B" w:rsidRDefault="00CD1C7B" w:rsidP="00CD1C7B"/>
    <w:p w14:paraId="33C8F527" w14:textId="77777777" w:rsidR="00CD1C7B" w:rsidRPr="00CD1C7B" w:rsidRDefault="00CD1C7B" w:rsidP="00CD1C7B"/>
    <w:p w14:paraId="3F71A6F2" w14:textId="77777777" w:rsidR="00CD1C7B" w:rsidRPr="00CD1C7B" w:rsidRDefault="00CD1C7B" w:rsidP="00CD1C7B"/>
    <w:p w14:paraId="061E5A39" w14:textId="77777777" w:rsidR="00CD1C7B" w:rsidRPr="00CD1C7B" w:rsidRDefault="00CD1C7B" w:rsidP="00CD1C7B"/>
    <w:p w14:paraId="5577FB0C" w14:textId="77777777" w:rsidR="00CD1C7B" w:rsidRPr="00CD1C7B" w:rsidRDefault="00CD1C7B" w:rsidP="00CD1C7B"/>
    <w:p w14:paraId="76E6D9FE" w14:textId="77777777" w:rsidR="00CD1C7B" w:rsidRPr="00CD1C7B" w:rsidRDefault="00CD1C7B" w:rsidP="00CD1C7B"/>
    <w:p w14:paraId="1145CEED" w14:textId="77777777" w:rsidR="00CD1C7B" w:rsidRPr="00CD1C7B" w:rsidRDefault="00CD1C7B" w:rsidP="00CD1C7B">
      <w:pPr>
        <w:spacing w:after="0" w:line="240" w:lineRule="auto"/>
        <w:ind w:left="580" w:hanging="580"/>
        <w:rPr>
          <w:rFonts w:ascii="Times New Roman" w:eastAsiaTheme="minorEastAsia" w:hAnsi="Times New Roman" w:cs="Times New Roman"/>
          <w:sz w:val="20"/>
          <w:szCs w:val="20"/>
          <w:lang w:val="en-GB" w:eastAsia="en-IE"/>
        </w:rPr>
      </w:pPr>
      <w:r w:rsidRPr="00CD1C7B">
        <w:rPr>
          <w:rFonts w:ascii="Tahoma" w:eastAsiaTheme="minorEastAsia" w:hAnsi="Tahoma" w:cs="Times New Roman"/>
          <w:i/>
          <w:color w:val="4F81BD"/>
          <w:sz w:val="18"/>
          <w:lang w:val="en-GB" w:eastAsia="en-IE"/>
        </w:rPr>
        <w:t>Royal Decree ANPP-0011847 [REF 4]: article 2 of the operating licence was supplemented with article 2.26</w:t>
      </w:r>
    </w:p>
    <w:p w14:paraId="3E201212" w14:textId="77777777" w:rsidR="00791F17" w:rsidRDefault="00791F17">
      <w:r>
        <w:br w:type="page"/>
      </w:r>
    </w:p>
    <w:p w14:paraId="6F620A50" w14:textId="77777777" w:rsidR="00791F17" w:rsidRDefault="00791F17" w:rsidP="00CD1C7B">
      <w:r>
        <w:rPr>
          <w:noProof/>
          <w:sz w:val="20"/>
          <w:lang w:eastAsia="en-IE"/>
        </w:rPr>
        <w:drawing>
          <wp:anchor distT="0" distB="0" distL="114300" distR="114300" simplePos="0" relativeHeight="251665408" behindDoc="1" locked="0" layoutInCell="0" allowOverlap="1" wp14:anchorId="1D6876A2" wp14:editId="4B9BE943">
            <wp:simplePos x="0" y="0"/>
            <wp:positionH relativeFrom="margin">
              <wp:align>left</wp:align>
            </wp:positionH>
            <wp:positionV relativeFrom="paragraph">
              <wp:posOffset>284038</wp:posOffset>
            </wp:positionV>
            <wp:extent cx="5891917" cy="219575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891917" cy="2195756"/>
                    </a:xfrm>
                    <a:prstGeom prst="rect">
                      <a:avLst/>
                    </a:prstGeom>
                    <a:noFill/>
                  </pic:spPr>
                </pic:pic>
              </a:graphicData>
            </a:graphic>
            <wp14:sizeRelH relativeFrom="margin">
              <wp14:pctWidth>0</wp14:pctWidth>
            </wp14:sizeRelH>
            <wp14:sizeRelV relativeFrom="margin">
              <wp14:pctHeight>0</wp14:pctHeight>
            </wp14:sizeRelV>
          </wp:anchor>
        </w:drawing>
      </w:r>
    </w:p>
    <w:p w14:paraId="1F328DBC" w14:textId="77777777" w:rsidR="00791F17" w:rsidRDefault="00791F17" w:rsidP="00CD1C7B"/>
    <w:p w14:paraId="717423B6" w14:textId="77777777" w:rsidR="00791F17" w:rsidRDefault="00791F17" w:rsidP="00CD1C7B"/>
    <w:p w14:paraId="0F8AE2B9" w14:textId="77777777" w:rsidR="00791F17" w:rsidRDefault="00791F17" w:rsidP="00CD1C7B"/>
    <w:p w14:paraId="5E28925F" w14:textId="77777777" w:rsidR="00791F17" w:rsidRDefault="00791F17" w:rsidP="00CD1C7B"/>
    <w:p w14:paraId="55842512" w14:textId="77777777" w:rsidR="00791F17" w:rsidRDefault="00791F17" w:rsidP="00CD1C7B"/>
    <w:p w14:paraId="498F0638" w14:textId="77777777" w:rsidR="00791F17" w:rsidRDefault="00791F17" w:rsidP="00CD1C7B"/>
    <w:p w14:paraId="0EEE74A7" w14:textId="77777777" w:rsidR="00791F17" w:rsidRDefault="00791F17" w:rsidP="00CD1C7B"/>
    <w:p w14:paraId="6CFDEA21" w14:textId="77777777" w:rsidR="00791F17" w:rsidRDefault="00791F17" w:rsidP="00CD1C7B">
      <w:r>
        <w:rPr>
          <w:noProof/>
          <w:sz w:val="20"/>
          <w:lang w:eastAsia="en-IE"/>
        </w:rPr>
        <w:drawing>
          <wp:anchor distT="0" distB="0" distL="114300" distR="114300" simplePos="0" relativeHeight="251667456" behindDoc="1" locked="0" layoutInCell="0" allowOverlap="1" wp14:anchorId="375082F6" wp14:editId="26BCE61E">
            <wp:simplePos x="0" y="0"/>
            <wp:positionH relativeFrom="margin">
              <wp:align>left</wp:align>
            </wp:positionH>
            <wp:positionV relativeFrom="paragraph">
              <wp:posOffset>289284</wp:posOffset>
            </wp:positionV>
            <wp:extent cx="5891530" cy="589322"/>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5891530" cy="589322"/>
                    </a:xfrm>
                    <a:prstGeom prst="rect">
                      <a:avLst/>
                    </a:prstGeom>
                    <a:noFill/>
                  </pic:spPr>
                </pic:pic>
              </a:graphicData>
            </a:graphic>
            <wp14:sizeRelH relativeFrom="margin">
              <wp14:pctWidth>0</wp14:pctWidth>
            </wp14:sizeRelH>
            <wp14:sizeRelV relativeFrom="margin">
              <wp14:pctHeight>0</wp14:pctHeight>
            </wp14:sizeRelV>
          </wp:anchor>
        </w:drawing>
      </w:r>
    </w:p>
    <w:p w14:paraId="640BEE6B" w14:textId="77777777" w:rsidR="00791F17" w:rsidRDefault="00791F17" w:rsidP="00CD1C7B"/>
    <w:p w14:paraId="38C67795" w14:textId="77777777" w:rsidR="00791F17" w:rsidRDefault="00791F17" w:rsidP="00CD1C7B"/>
    <w:p w14:paraId="30E65A82" w14:textId="77777777" w:rsidR="00791F17" w:rsidRDefault="00791F17" w:rsidP="00CD1C7B"/>
    <w:p w14:paraId="102AFCBB" w14:textId="77777777" w:rsidR="00791F17" w:rsidRPr="00791F17" w:rsidRDefault="00791F17" w:rsidP="00791F17">
      <w:pPr>
        <w:spacing w:after="0" w:line="240" w:lineRule="auto"/>
        <w:ind w:left="580" w:hanging="580"/>
        <w:rPr>
          <w:rFonts w:ascii="Times New Roman" w:eastAsiaTheme="minorEastAsia" w:hAnsi="Times New Roman" w:cs="Times New Roman"/>
          <w:sz w:val="20"/>
          <w:szCs w:val="20"/>
          <w:lang w:val="en-GB" w:eastAsia="en-IE"/>
        </w:rPr>
      </w:pPr>
      <w:r w:rsidRPr="00791F17">
        <w:rPr>
          <w:rFonts w:ascii="Tahoma" w:eastAsiaTheme="minorEastAsia" w:hAnsi="Tahoma" w:cs="Times New Roman"/>
          <w:i/>
          <w:color w:val="4F81BD"/>
          <w:sz w:val="18"/>
          <w:lang w:val="en-GB" w:eastAsia="en-IE"/>
        </w:rPr>
        <w:t>Royal Decree ANPP-0011847 [REF 4]: article 2 of the operating licence was supplemented with article 2.27</w:t>
      </w:r>
    </w:p>
    <w:p w14:paraId="5C2E3AB1" w14:textId="77777777" w:rsidR="00791F17" w:rsidRDefault="00791F17" w:rsidP="00CD1C7B">
      <w:r>
        <w:rPr>
          <w:noProof/>
          <w:sz w:val="20"/>
          <w:lang w:eastAsia="en-IE"/>
        </w:rPr>
        <w:drawing>
          <wp:anchor distT="0" distB="0" distL="114300" distR="114300" simplePos="0" relativeHeight="251669504" behindDoc="1" locked="0" layoutInCell="0" allowOverlap="1" wp14:anchorId="37D4E311" wp14:editId="7D17D8AA">
            <wp:simplePos x="0" y="0"/>
            <wp:positionH relativeFrom="margin">
              <wp:align>left</wp:align>
            </wp:positionH>
            <wp:positionV relativeFrom="paragraph">
              <wp:posOffset>288649</wp:posOffset>
            </wp:positionV>
            <wp:extent cx="5950290" cy="313281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950290" cy="3132814"/>
                    </a:xfrm>
                    <a:prstGeom prst="rect">
                      <a:avLst/>
                    </a:prstGeom>
                    <a:noFill/>
                  </pic:spPr>
                </pic:pic>
              </a:graphicData>
            </a:graphic>
            <wp14:sizeRelH relativeFrom="margin">
              <wp14:pctWidth>0</wp14:pctWidth>
            </wp14:sizeRelH>
            <wp14:sizeRelV relativeFrom="margin">
              <wp14:pctHeight>0</wp14:pctHeight>
            </wp14:sizeRelV>
          </wp:anchor>
        </w:drawing>
      </w:r>
    </w:p>
    <w:p w14:paraId="748E914F" w14:textId="77777777" w:rsidR="00791F17" w:rsidRDefault="00791F17" w:rsidP="00CD1C7B"/>
    <w:p w14:paraId="1C696AF4" w14:textId="77777777" w:rsidR="00791F17" w:rsidRDefault="00791F17" w:rsidP="00CD1C7B"/>
    <w:p w14:paraId="1338D1CF" w14:textId="77777777" w:rsidR="00791F17" w:rsidRDefault="00791F17" w:rsidP="00CD1C7B"/>
    <w:p w14:paraId="05D5AA66" w14:textId="77777777" w:rsidR="00791F17" w:rsidRDefault="00791F17" w:rsidP="00CD1C7B"/>
    <w:p w14:paraId="70F6C75F" w14:textId="77777777" w:rsidR="00791F17" w:rsidRDefault="00791F17" w:rsidP="00CD1C7B"/>
    <w:p w14:paraId="464B69D1" w14:textId="77777777" w:rsidR="00791F17" w:rsidRDefault="00791F17" w:rsidP="00CD1C7B"/>
    <w:p w14:paraId="56275CC1" w14:textId="77777777" w:rsidR="00791F17" w:rsidRDefault="00791F17" w:rsidP="00CD1C7B"/>
    <w:p w14:paraId="3F1E2C2F" w14:textId="77777777" w:rsidR="00791F17" w:rsidRDefault="00791F17" w:rsidP="00CD1C7B"/>
    <w:p w14:paraId="0391D946" w14:textId="77777777" w:rsidR="00791F17" w:rsidRDefault="00791F17" w:rsidP="00CD1C7B"/>
    <w:p w14:paraId="0D490FE0" w14:textId="77777777" w:rsidR="00791F17" w:rsidRDefault="00791F17" w:rsidP="00CD1C7B"/>
    <w:p w14:paraId="46F2B5C1" w14:textId="77777777" w:rsidR="00791F17" w:rsidRDefault="00791F17" w:rsidP="00CD1C7B"/>
    <w:p w14:paraId="68337B7C" w14:textId="77777777" w:rsidR="00791F17" w:rsidRPr="00791F17" w:rsidRDefault="00791F17" w:rsidP="00791F17">
      <w:pPr>
        <w:spacing w:after="0" w:line="240" w:lineRule="auto"/>
        <w:ind w:right="420"/>
        <w:rPr>
          <w:rFonts w:ascii="Times New Roman" w:eastAsiaTheme="minorEastAsia" w:hAnsi="Times New Roman" w:cs="Times New Roman"/>
          <w:sz w:val="20"/>
          <w:szCs w:val="20"/>
          <w:lang w:val="en-GB" w:eastAsia="en-IE"/>
        </w:rPr>
      </w:pPr>
      <w:r w:rsidRPr="00791F17">
        <w:rPr>
          <w:rFonts w:ascii="Tahoma" w:eastAsiaTheme="minorEastAsia" w:hAnsi="Tahoma" w:cs="Times New Roman"/>
          <w:i/>
          <w:color w:val="4F81BD"/>
          <w:sz w:val="18"/>
          <w:lang w:val="en-GB" w:eastAsia="en-IE"/>
        </w:rPr>
        <w:t>Royal Decree ANPP-0011847 [REF 4]: article 2.9 of the operating licence was replaced</w:t>
      </w:r>
      <w:r>
        <w:rPr>
          <w:rFonts w:ascii="Times New Roman" w:eastAsiaTheme="minorEastAsia" w:hAnsi="Times New Roman" w:cs="Times New Roman"/>
          <w:sz w:val="20"/>
          <w:szCs w:val="20"/>
          <w:lang w:val="en-GB" w:eastAsia="en-IE"/>
        </w:rPr>
        <w:t xml:space="preserve"> </w:t>
      </w:r>
      <w:r w:rsidRPr="00791F17">
        <w:rPr>
          <w:rFonts w:ascii="Tahoma" w:eastAsiaTheme="minorEastAsia" w:hAnsi="Tahoma" w:cs="Times New Roman"/>
          <w:i/>
          <w:color w:val="4F81BD"/>
          <w:sz w:val="18"/>
          <w:lang w:val="en-GB" w:eastAsia="en-IE"/>
        </w:rPr>
        <w:t>by a new article 2.9</w:t>
      </w:r>
    </w:p>
    <w:p w14:paraId="1A15441A" w14:textId="77777777" w:rsidR="00791F17" w:rsidRDefault="00791F17" w:rsidP="00CD1C7B"/>
    <w:p w14:paraId="3CE25D2E" w14:textId="77777777" w:rsidR="00791F17" w:rsidRPr="00791F17" w:rsidRDefault="00791F17" w:rsidP="00791F17">
      <w:pPr>
        <w:spacing w:after="0" w:line="240" w:lineRule="auto"/>
        <w:ind w:left="260"/>
        <w:rPr>
          <w:rFonts w:ascii="Times New Roman" w:eastAsiaTheme="minorEastAsia" w:hAnsi="Times New Roman" w:cs="Times New Roman"/>
          <w:sz w:val="20"/>
          <w:szCs w:val="20"/>
          <w:lang w:val="en-GB" w:eastAsia="en-IE"/>
        </w:rPr>
      </w:pPr>
      <w:r w:rsidRPr="00791F17">
        <w:rPr>
          <w:rFonts w:ascii="Tahoma" w:eastAsiaTheme="minorEastAsia" w:hAnsi="Tahoma" w:cs="Times New Roman"/>
          <w:b/>
          <w:sz w:val="20"/>
          <w:lang w:val="en-GB" w:eastAsia="en-IE"/>
        </w:rPr>
        <w:t>Legal and economic framework</w:t>
      </w:r>
    </w:p>
    <w:p w14:paraId="531D8F57" w14:textId="77777777" w:rsidR="00791F17" w:rsidRPr="00791F17" w:rsidRDefault="00791F17" w:rsidP="00791F17">
      <w:pPr>
        <w:spacing w:after="0" w:line="148" w:lineRule="exact"/>
        <w:rPr>
          <w:rFonts w:ascii="Times New Roman" w:eastAsiaTheme="minorEastAsia" w:hAnsi="Times New Roman" w:cs="Times New Roman"/>
          <w:sz w:val="20"/>
          <w:szCs w:val="20"/>
          <w:lang w:val="en-GB" w:eastAsia="en-IE"/>
        </w:rPr>
      </w:pPr>
    </w:p>
    <w:p w14:paraId="3010F072" w14:textId="77777777" w:rsidR="00791F17" w:rsidRPr="00791F17" w:rsidRDefault="00791F17" w:rsidP="00791F17">
      <w:pPr>
        <w:spacing w:after="0" w:line="279" w:lineRule="auto"/>
        <w:ind w:left="260" w:right="68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The legislative amendment of 28 June 2015 [REF 3] within the framework of the gradual phasing out of nuclear energy, the agreement with the Belgian government of 30 November 2015 and the legislative amendments of 12 June 2016 and 25 December 2016 concerning the nuclear contributions created a judicial and economic framework for the lifespan extension of Doel 1 and Doel 2. The new end data for the two nuclear units was established on 15 February 2025 for Doel 1 and on 1 December 2025 for Doel 2.</w:t>
      </w:r>
    </w:p>
    <w:p w14:paraId="14E51836" w14:textId="77777777" w:rsidR="00791F17" w:rsidRDefault="00791F17" w:rsidP="00CD1C7B"/>
    <w:p w14:paraId="33DE9E71" w14:textId="77777777" w:rsidR="001335FC" w:rsidRDefault="001335FC">
      <w:pPr>
        <w:rPr>
          <w:rFonts w:ascii="Tahoma" w:eastAsiaTheme="minorEastAsia" w:hAnsi="Tahoma" w:cs="Times New Roman"/>
          <w:b/>
          <w:color w:val="17365D"/>
          <w:sz w:val="36"/>
          <w:lang w:val="en-GB" w:eastAsia="en-IE"/>
        </w:rPr>
      </w:pPr>
      <w:r>
        <w:rPr>
          <w:rFonts w:ascii="Tahoma" w:eastAsiaTheme="minorEastAsia" w:hAnsi="Tahoma" w:cs="Times New Roman"/>
          <w:b/>
          <w:color w:val="17365D"/>
          <w:sz w:val="36"/>
          <w:lang w:val="en-GB" w:eastAsia="en-IE"/>
        </w:rPr>
        <w:br w:type="page"/>
      </w:r>
    </w:p>
    <w:p w14:paraId="7E71322F" w14:textId="77777777" w:rsidR="00791F17" w:rsidRPr="001335FC" w:rsidRDefault="00791F17" w:rsidP="001335FC">
      <w:pPr>
        <w:numPr>
          <w:ilvl w:val="0"/>
          <w:numId w:val="7"/>
        </w:numPr>
        <w:tabs>
          <w:tab w:val="left" w:pos="1160"/>
        </w:tabs>
        <w:spacing w:after="0" w:line="240" w:lineRule="auto"/>
        <w:ind w:left="1160" w:hanging="898"/>
        <w:rPr>
          <w:rFonts w:ascii="Tahoma" w:eastAsia="Tahoma" w:hAnsi="Tahoma" w:cs="Tahoma"/>
          <w:b/>
          <w:bCs/>
          <w:color w:val="17365D"/>
          <w:sz w:val="36"/>
          <w:szCs w:val="36"/>
          <w:lang w:val="en-GB" w:eastAsia="en-IE"/>
        </w:rPr>
      </w:pPr>
      <w:r w:rsidRPr="001335FC">
        <w:rPr>
          <w:rFonts w:ascii="Tahoma" w:eastAsiaTheme="minorEastAsia" w:hAnsi="Tahoma" w:cs="Times New Roman"/>
          <w:b/>
          <w:color w:val="17365D"/>
          <w:sz w:val="36"/>
          <w:lang w:val="en-GB" w:eastAsia="en-IE"/>
        </w:rPr>
        <w:t>Status Integrated Action Plan</w:t>
      </w:r>
    </w:p>
    <w:p w14:paraId="579F2CCF" w14:textId="77777777" w:rsidR="00791F17" w:rsidRPr="00791F17" w:rsidRDefault="00791F17" w:rsidP="00791F17">
      <w:pPr>
        <w:spacing w:after="0" w:line="200" w:lineRule="exact"/>
        <w:rPr>
          <w:rFonts w:ascii="Times New Roman" w:eastAsiaTheme="minorEastAsia" w:hAnsi="Times New Roman" w:cs="Times New Roman"/>
          <w:sz w:val="20"/>
          <w:szCs w:val="20"/>
          <w:lang w:val="en-GB" w:eastAsia="en-IE"/>
        </w:rPr>
      </w:pPr>
    </w:p>
    <w:p w14:paraId="1086E53B" w14:textId="77777777" w:rsidR="00791F17" w:rsidRPr="00791F17" w:rsidRDefault="00791F17" w:rsidP="00791F17">
      <w:pPr>
        <w:spacing w:after="0" w:line="286" w:lineRule="exact"/>
        <w:rPr>
          <w:rFonts w:ascii="Times New Roman" w:eastAsiaTheme="minorEastAsia" w:hAnsi="Times New Roman" w:cs="Times New Roman"/>
          <w:sz w:val="20"/>
          <w:szCs w:val="20"/>
          <w:lang w:val="en-GB" w:eastAsia="en-IE"/>
        </w:rPr>
      </w:pPr>
    </w:p>
    <w:p w14:paraId="2214CEB8" w14:textId="77777777" w:rsidR="00791F17" w:rsidRPr="00791F17" w:rsidRDefault="00791F17" w:rsidP="00791F17">
      <w:pPr>
        <w:spacing w:after="0" w:line="269" w:lineRule="auto"/>
        <w:ind w:right="680"/>
        <w:rPr>
          <w:rFonts w:ascii="Tahoma" w:eastAsiaTheme="minorEastAsia" w:hAnsi="Tahoma" w:cs="Times New Roman"/>
          <w:sz w:val="20"/>
          <w:lang w:val="en-GB" w:eastAsia="en-IE"/>
        </w:rPr>
      </w:pPr>
      <w:r w:rsidRPr="00791F17">
        <w:rPr>
          <w:rFonts w:ascii="Tahoma" w:eastAsiaTheme="minorEastAsia" w:hAnsi="Tahoma" w:cs="Times New Roman"/>
          <w:sz w:val="20"/>
          <w:lang w:val="en-GB" w:eastAsia="en-IE"/>
        </w:rPr>
        <w:t>In accordance with the requirements in the operating licence, Electrabel must regularly report to the FANC about the status of the Integrated Action Plan. For this purpose, Electrabel remitted the following LTO Status Reports to the FANC:</w:t>
      </w:r>
    </w:p>
    <w:p w14:paraId="134B2ADC" w14:textId="77777777" w:rsidR="00791F17" w:rsidRPr="00791F17" w:rsidRDefault="00791F17" w:rsidP="00791F17">
      <w:pPr>
        <w:spacing w:after="0" w:line="269" w:lineRule="auto"/>
        <w:ind w:right="680"/>
        <w:rPr>
          <w:rFonts w:ascii="Times New Roman" w:eastAsiaTheme="minorEastAsia" w:hAnsi="Times New Roman" w:cs="Times New Roman"/>
          <w:sz w:val="20"/>
          <w:szCs w:val="20"/>
          <w:lang w:val="en-GB" w:eastAsia="en-IE"/>
        </w:rPr>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2849"/>
        <w:gridCol w:w="2995"/>
      </w:tblGrid>
      <w:tr w:rsidR="00791F17" w:rsidRPr="00791F17" w14:paraId="022EA13B" w14:textId="77777777" w:rsidTr="00791F17">
        <w:trPr>
          <w:trHeight w:val="284"/>
        </w:trPr>
        <w:tc>
          <w:tcPr>
            <w:tcW w:w="2660" w:type="dxa"/>
            <w:shd w:val="clear" w:color="auto" w:fill="4F81BD"/>
            <w:vAlign w:val="bottom"/>
          </w:tcPr>
          <w:p w14:paraId="45B7EE5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Date</w:t>
            </w:r>
          </w:p>
        </w:tc>
        <w:tc>
          <w:tcPr>
            <w:tcW w:w="2849" w:type="dxa"/>
            <w:vAlign w:val="bottom"/>
          </w:tcPr>
          <w:p w14:paraId="3C40920C"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Report</w:t>
            </w:r>
          </w:p>
        </w:tc>
        <w:tc>
          <w:tcPr>
            <w:tcW w:w="2995" w:type="dxa"/>
            <w:vAlign w:val="bottom"/>
          </w:tcPr>
          <w:p w14:paraId="142FA08B"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Reference</w:t>
            </w:r>
          </w:p>
        </w:tc>
      </w:tr>
      <w:tr w:rsidR="00791F17" w:rsidRPr="00791F17" w14:paraId="30876112" w14:textId="77777777" w:rsidTr="00791F17">
        <w:trPr>
          <w:trHeight w:val="284"/>
        </w:trPr>
        <w:tc>
          <w:tcPr>
            <w:tcW w:w="2660" w:type="dxa"/>
            <w:vAlign w:val="bottom"/>
          </w:tcPr>
          <w:p w14:paraId="51EC18C4"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20 April 2020</w:t>
            </w:r>
          </w:p>
        </w:tc>
        <w:tc>
          <w:tcPr>
            <w:tcW w:w="2849" w:type="dxa"/>
            <w:shd w:val="clear" w:color="auto" w:fill="D3DFEE"/>
            <w:vAlign w:val="bottom"/>
          </w:tcPr>
          <w:p w14:paraId="697F0A3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49B7F03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13]</w:t>
            </w:r>
          </w:p>
        </w:tc>
      </w:tr>
      <w:tr w:rsidR="00791F17" w:rsidRPr="00791F17" w14:paraId="79A6F27E" w14:textId="77777777" w:rsidTr="00791F17">
        <w:trPr>
          <w:trHeight w:val="284"/>
        </w:trPr>
        <w:tc>
          <w:tcPr>
            <w:tcW w:w="2660" w:type="dxa"/>
            <w:shd w:val="clear" w:color="auto" w:fill="D3DFEE"/>
            <w:vAlign w:val="bottom"/>
          </w:tcPr>
          <w:p w14:paraId="54A3C961"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27 March 2020</w:t>
            </w:r>
          </w:p>
        </w:tc>
        <w:tc>
          <w:tcPr>
            <w:tcW w:w="2849" w:type="dxa"/>
            <w:shd w:val="clear" w:color="auto" w:fill="D3DFEE"/>
            <w:vAlign w:val="bottom"/>
          </w:tcPr>
          <w:p w14:paraId="2A715FE9"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5A79470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12]</w:t>
            </w:r>
          </w:p>
        </w:tc>
      </w:tr>
      <w:tr w:rsidR="00791F17" w:rsidRPr="00791F17" w14:paraId="7E4B0B41" w14:textId="77777777" w:rsidTr="00791F17">
        <w:trPr>
          <w:trHeight w:val="284"/>
        </w:trPr>
        <w:tc>
          <w:tcPr>
            <w:tcW w:w="2660" w:type="dxa"/>
            <w:shd w:val="clear" w:color="auto" w:fill="D3DFEE"/>
            <w:vAlign w:val="bottom"/>
          </w:tcPr>
          <w:p w14:paraId="14B1BDE4"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08 February 2019</w:t>
            </w:r>
          </w:p>
        </w:tc>
        <w:tc>
          <w:tcPr>
            <w:tcW w:w="2849" w:type="dxa"/>
            <w:shd w:val="clear" w:color="auto" w:fill="D3DFEE"/>
            <w:vAlign w:val="bottom"/>
          </w:tcPr>
          <w:p w14:paraId="01CE9FE2"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6ED86296"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11]</w:t>
            </w:r>
          </w:p>
        </w:tc>
      </w:tr>
      <w:tr w:rsidR="00791F17" w:rsidRPr="00791F17" w14:paraId="2FD469AA" w14:textId="77777777" w:rsidTr="00791F17">
        <w:trPr>
          <w:trHeight w:val="284"/>
        </w:trPr>
        <w:tc>
          <w:tcPr>
            <w:tcW w:w="2660" w:type="dxa"/>
            <w:shd w:val="clear" w:color="auto" w:fill="D3DFEE"/>
            <w:vAlign w:val="bottom"/>
          </w:tcPr>
          <w:p w14:paraId="1FFBA9A3"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07 January 2019</w:t>
            </w:r>
          </w:p>
        </w:tc>
        <w:tc>
          <w:tcPr>
            <w:tcW w:w="2849" w:type="dxa"/>
            <w:shd w:val="clear" w:color="auto" w:fill="D3DFEE"/>
            <w:vAlign w:val="bottom"/>
          </w:tcPr>
          <w:p w14:paraId="14A790C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7B6A15D4"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10]</w:t>
            </w:r>
          </w:p>
        </w:tc>
      </w:tr>
      <w:tr w:rsidR="00791F17" w:rsidRPr="00791F17" w14:paraId="790F6498" w14:textId="77777777" w:rsidTr="00791F17">
        <w:trPr>
          <w:trHeight w:val="284"/>
        </w:trPr>
        <w:tc>
          <w:tcPr>
            <w:tcW w:w="2660" w:type="dxa"/>
            <w:shd w:val="clear" w:color="auto" w:fill="D3DFEE"/>
            <w:vAlign w:val="bottom"/>
          </w:tcPr>
          <w:p w14:paraId="02E67E25"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07 July 2017</w:t>
            </w:r>
          </w:p>
        </w:tc>
        <w:tc>
          <w:tcPr>
            <w:tcW w:w="2849" w:type="dxa"/>
            <w:shd w:val="clear" w:color="auto" w:fill="D3DFEE"/>
            <w:vAlign w:val="bottom"/>
          </w:tcPr>
          <w:p w14:paraId="5F820DA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1B53CDEB"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9]</w:t>
            </w:r>
          </w:p>
        </w:tc>
      </w:tr>
      <w:tr w:rsidR="00791F17" w:rsidRPr="00791F17" w14:paraId="28F98B8D" w14:textId="77777777" w:rsidTr="00791F17">
        <w:trPr>
          <w:trHeight w:val="284"/>
        </w:trPr>
        <w:tc>
          <w:tcPr>
            <w:tcW w:w="2660" w:type="dxa"/>
            <w:shd w:val="clear" w:color="auto" w:fill="D3DFEE"/>
            <w:vAlign w:val="bottom"/>
          </w:tcPr>
          <w:p w14:paraId="5E930C36"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14 June 2017</w:t>
            </w:r>
          </w:p>
        </w:tc>
        <w:tc>
          <w:tcPr>
            <w:tcW w:w="2849" w:type="dxa"/>
            <w:shd w:val="clear" w:color="auto" w:fill="D3DFEE"/>
            <w:vAlign w:val="bottom"/>
          </w:tcPr>
          <w:p w14:paraId="4A484A29"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5251D8DE"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8]</w:t>
            </w:r>
          </w:p>
        </w:tc>
      </w:tr>
      <w:tr w:rsidR="00791F17" w:rsidRPr="00791F17" w14:paraId="7E09A1DF" w14:textId="77777777" w:rsidTr="00791F17">
        <w:trPr>
          <w:trHeight w:val="284"/>
        </w:trPr>
        <w:tc>
          <w:tcPr>
            <w:tcW w:w="2660" w:type="dxa"/>
            <w:shd w:val="clear" w:color="auto" w:fill="D3DFEE"/>
            <w:vAlign w:val="bottom"/>
          </w:tcPr>
          <w:p w14:paraId="086B5DF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10 October 2016</w:t>
            </w:r>
          </w:p>
        </w:tc>
        <w:tc>
          <w:tcPr>
            <w:tcW w:w="2849" w:type="dxa"/>
            <w:shd w:val="clear" w:color="auto" w:fill="D3DFEE"/>
            <w:vAlign w:val="bottom"/>
          </w:tcPr>
          <w:p w14:paraId="1A0099FC"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24201671"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7]</w:t>
            </w:r>
          </w:p>
        </w:tc>
      </w:tr>
      <w:tr w:rsidR="00791F17" w:rsidRPr="00791F17" w14:paraId="5975D28E" w14:textId="77777777" w:rsidTr="00791F17">
        <w:trPr>
          <w:trHeight w:val="284"/>
        </w:trPr>
        <w:tc>
          <w:tcPr>
            <w:tcW w:w="2660" w:type="dxa"/>
            <w:shd w:val="clear" w:color="auto" w:fill="D3DFEE"/>
            <w:vAlign w:val="bottom"/>
          </w:tcPr>
          <w:p w14:paraId="5293EA63"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07 June 2016</w:t>
            </w:r>
          </w:p>
        </w:tc>
        <w:tc>
          <w:tcPr>
            <w:tcW w:w="2849" w:type="dxa"/>
            <w:shd w:val="clear" w:color="auto" w:fill="D3DFEE"/>
            <w:vAlign w:val="bottom"/>
          </w:tcPr>
          <w:p w14:paraId="0F93B3E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306979E3"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6]</w:t>
            </w:r>
          </w:p>
        </w:tc>
      </w:tr>
      <w:tr w:rsidR="00791F17" w:rsidRPr="00791F17" w14:paraId="3001C9D7" w14:textId="77777777" w:rsidTr="00791F17">
        <w:trPr>
          <w:trHeight w:val="284"/>
        </w:trPr>
        <w:tc>
          <w:tcPr>
            <w:tcW w:w="2660" w:type="dxa"/>
            <w:shd w:val="clear" w:color="auto" w:fill="D3DFEE"/>
            <w:vAlign w:val="bottom"/>
          </w:tcPr>
          <w:p w14:paraId="181B6A4E"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18 December 2015</w:t>
            </w:r>
          </w:p>
        </w:tc>
        <w:tc>
          <w:tcPr>
            <w:tcW w:w="2849" w:type="dxa"/>
            <w:shd w:val="clear" w:color="auto" w:fill="D3DFEE"/>
            <w:vAlign w:val="bottom"/>
          </w:tcPr>
          <w:p w14:paraId="6EC9E835"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 and Doel 2</w:t>
            </w:r>
          </w:p>
        </w:tc>
        <w:tc>
          <w:tcPr>
            <w:tcW w:w="2995" w:type="dxa"/>
            <w:shd w:val="clear" w:color="auto" w:fill="D3DFEE"/>
            <w:vAlign w:val="bottom"/>
          </w:tcPr>
          <w:p w14:paraId="52DE2A1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5]</w:t>
            </w:r>
          </w:p>
        </w:tc>
      </w:tr>
    </w:tbl>
    <w:p w14:paraId="4FA8FEE4" w14:textId="77777777" w:rsidR="00791F17" w:rsidRDefault="00791F17" w:rsidP="00CD1C7B"/>
    <w:p w14:paraId="21475D1A" w14:textId="77777777" w:rsidR="00791F17" w:rsidRPr="00791F17" w:rsidRDefault="00791F17" w:rsidP="00791F17">
      <w:pPr>
        <w:spacing w:after="0" w:line="249" w:lineRule="auto"/>
        <w:ind w:right="94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Each of these status reports followed the structure of the project portfolio as indicated in the initial LTO Synthesis Report, being five components with a total of thirteen packets:</w:t>
      </w:r>
    </w:p>
    <w:p w14:paraId="49CB73FA" w14:textId="77777777" w:rsidR="00791F17" w:rsidRDefault="00791F17" w:rsidP="00CD1C7B"/>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589"/>
        <w:gridCol w:w="6195"/>
        <w:gridCol w:w="12"/>
      </w:tblGrid>
      <w:tr w:rsidR="007C7ECF" w:rsidRPr="00791F17" w14:paraId="692D5AD1" w14:textId="77777777" w:rsidTr="00E76210">
        <w:trPr>
          <w:trHeight w:val="284"/>
        </w:trPr>
        <w:tc>
          <w:tcPr>
            <w:tcW w:w="8363" w:type="dxa"/>
            <w:gridSpan w:val="4"/>
            <w:shd w:val="clear" w:color="auto" w:fill="0070C0"/>
            <w:vAlign w:val="bottom"/>
          </w:tcPr>
          <w:p w14:paraId="1D2D2D3E" w14:textId="77777777" w:rsidR="007C7ECF" w:rsidRPr="007C7ECF" w:rsidRDefault="007C7ECF" w:rsidP="00791F17">
            <w:pPr>
              <w:spacing w:after="0" w:line="240" w:lineRule="auto"/>
              <w:ind w:left="100"/>
              <w:rPr>
                <w:rFonts w:ascii="Tahoma" w:eastAsiaTheme="minorEastAsia" w:hAnsi="Tahoma" w:cs="Times New Roman"/>
                <w:b/>
                <w:color w:val="FFFFFF" w:themeColor="background1"/>
                <w:sz w:val="20"/>
                <w:lang w:val="en-GB" w:eastAsia="en-IE"/>
              </w:rPr>
            </w:pPr>
            <w:r w:rsidRPr="007C7ECF">
              <w:rPr>
                <w:rFonts w:ascii="Tahoma" w:eastAsiaTheme="minorEastAsia" w:hAnsi="Tahoma" w:cs="Times New Roman"/>
                <w:b/>
                <w:color w:val="FFFFFF" w:themeColor="background1"/>
                <w:sz w:val="20"/>
                <w:lang w:val="en-GB" w:eastAsia="en-IE"/>
              </w:rPr>
              <w:t>Content and summary of packets</w:t>
            </w:r>
          </w:p>
        </w:tc>
      </w:tr>
      <w:tr w:rsidR="00791F17" w:rsidRPr="00791F17" w14:paraId="2D3BE8F1" w14:textId="77777777" w:rsidTr="007C7ECF">
        <w:trPr>
          <w:trHeight w:val="284"/>
        </w:trPr>
        <w:tc>
          <w:tcPr>
            <w:tcW w:w="567" w:type="dxa"/>
            <w:shd w:val="clear" w:color="auto" w:fill="0070C0"/>
            <w:vAlign w:val="bottom"/>
          </w:tcPr>
          <w:p w14:paraId="0C020614"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shd w:val="clear" w:color="auto" w:fill="4F81BD"/>
                <w:lang w:val="en-GB" w:eastAsia="en-IE"/>
              </w:rPr>
              <w:t>2.1</w:t>
            </w:r>
          </w:p>
        </w:tc>
        <w:tc>
          <w:tcPr>
            <w:tcW w:w="7796" w:type="dxa"/>
            <w:gridSpan w:val="3"/>
            <w:shd w:val="clear" w:color="auto" w:fill="BDD6EE" w:themeFill="accent1" w:themeFillTint="66"/>
            <w:vAlign w:val="bottom"/>
          </w:tcPr>
          <w:p w14:paraId="44AFF44C"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Review LTO-dossier 2012</w:t>
            </w:r>
          </w:p>
        </w:tc>
      </w:tr>
      <w:tr w:rsidR="007C7ECF" w:rsidRPr="00791F17" w14:paraId="6CA3A35A" w14:textId="77777777" w:rsidTr="007C7ECF">
        <w:trPr>
          <w:gridAfter w:val="1"/>
          <w:wAfter w:w="12" w:type="dxa"/>
          <w:trHeight w:val="284"/>
        </w:trPr>
        <w:tc>
          <w:tcPr>
            <w:tcW w:w="567" w:type="dxa"/>
            <w:shd w:val="clear" w:color="auto" w:fill="0070C0"/>
            <w:vAlign w:val="bottom"/>
          </w:tcPr>
          <w:p w14:paraId="6E643D84"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698D43C"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2.1.1</w:t>
            </w:r>
          </w:p>
        </w:tc>
        <w:tc>
          <w:tcPr>
            <w:tcW w:w="6195" w:type="dxa"/>
            <w:shd w:val="clear" w:color="auto" w:fill="BDD6EE" w:themeFill="accent1" w:themeFillTint="66"/>
            <w:vAlign w:val="bottom"/>
          </w:tcPr>
          <w:p w14:paraId="0012CF34"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Ageing Mechanical</w:t>
            </w:r>
          </w:p>
        </w:tc>
      </w:tr>
      <w:tr w:rsidR="007C7ECF" w:rsidRPr="00791F17" w14:paraId="55ED4E6E" w14:textId="77777777" w:rsidTr="007C7ECF">
        <w:trPr>
          <w:gridAfter w:val="1"/>
          <w:wAfter w:w="12" w:type="dxa"/>
          <w:trHeight w:val="284"/>
        </w:trPr>
        <w:tc>
          <w:tcPr>
            <w:tcW w:w="567" w:type="dxa"/>
            <w:shd w:val="clear" w:color="auto" w:fill="0070C0"/>
            <w:vAlign w:val="bottom"/>
          </w:tcPr>
          <w:p w14:paraId="5CBEAD01"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9FFE9D7"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2.1.2</w:t>
            </w:r>
          </w:p>
        </w:tc>
        <w:tc>
          <w:tcPr>
            <w:tcW w:w="6195" w:type="dxa"/>
            <w:shd w:val="clear" w:color="auto" w:fill="BDD6EE" w:themeFill="accent1" w:themeFillTint="66"/>
            <w:vAlign w:val="bottom"/>
          </w:tcPr>
          <w:p w14:paraId="09BA94DB"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Ageing Electrical and I&amp;C</w:t>
            </w:r>
          </w:p>
        </w:tc>
      </w:tr>
      <w:tr w:rsidR="007C7ECF" w:rsidRPr="00791F17" w14:paraId="1A4C209E" w14:textId="77777777" w:rsidTr="007C7ECF">
        <w:trPr>
          <w:gridAfter w:val="1"/>
          <w:wAfter w:w="12" w:type="dxa"/>
          <w:trHeight w:val="284"/>
        </w:trPr>
        <w:tc>
          <w:tcPr>
            <w:tcW w:w="567" w:type="dxa"/>
            <w:shd w:val="clear" w:color="auto" w:fill="0070C0"/>
            <w:vAlign w:val="bottom"/>
          </w:tcPr>
          <w:p w14:paraId="0BE6A6A2"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2A935212"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2.1.3</w:t>
            </w:r>
          </w:p>
        </w:tc>
        <w:tc>
          <w:tcPr>
            <w:tcW w:w="6195" w:type="dxa"/>
            <w:shd w:val="clear" w:color="auto" w:fill="BDD6EE" w:themeFill="accent1" w:themeFillTint="66"/>
            <w:vAlign w:val="bottom"/>
          </w:tcPr>
          <w:p w14:paraId="70C03F5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Ageing Engineering</w:t>
            </w:r>
          </w:p>
        </w:tc>
      </w:tr>
      <w:tr w:rsidR="007C7ECF" w:rsidRPr="00791F17" w14:paraId="0678FC7A" w14:textId="77777777" w:rsidTr="007C7ECF">
        <w:trPr>
          <w:gridAfter w:val="1"/>
          <w:wAfter w:w="12" w:type="dxa"/>
          <w:trHeight w:val="284"/>
        </w:trPr>
        <w:tc>
          <w:tcPr>
            <w:tcW w:w="567" w:type="dxa"/>
            <w:shd w:val="clear" w:color="auto" w:fill="0070C0"/>
            <w:vAlign w:val="bottom"/>
          </w:tcPr>
          <w:p w14:paraId="758BFFAC"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6DC651E"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2.1.4</w:t>
            </w:r>
          </w:p>
        </w:tc>
        <w:tc>
          <w:tcPr>
            <w:tcW w:w="6195" w:type="dxa"/>
            <w:shd w:val="clear" w:color="auto" w:fill="BDD6EE" w:themeFill="accent1" w:themeFillTint="66"/>
            <w:vAlign w:val="bottom"/>
          </w:tcPr>
          <w:p w14:paraId="201FFEA6"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Design</w:t>
            </w:r>
          </w:p>
        </w:tc>
      </w:tr>
      <w:tr w:rsidR="007C7ECF" w:rsidRPr="00791F17" w14:paraId="628316E6" w14:textId="77777777" w:rsidTr="007C7ECF">
        <w:trPr>
          <w:gridAfter w:val="1"/>
          <w:wAfter w:w="12" w:type="dxa"/>
          <w:trHeight w:val="284"/>
        </w:trPr>
        <w:tc>
          <w:tcPr>
            <w:tcW w:w="567" w:type="dxa"/>
            <w:shd w:val="clear" w:color="auto" w:fill="0070C0"/>
            <w:vAlign w:val="bottom"/>
          </w:tcPr>
          <w:p w14:paraId="6A7A8373" w14:textId="77777777" w:rsidR="007C7ECF" w:rsidRPr="00791F17" w:rsidRDefault="007C7ECF" w:rsidP="00791F17">
            <w:pPr>
              <w:spacing w:after="0" w:line="240" w:lineRule="auto"/>
              <w:rPr>
                <w:rFonts w:ascii="Times New Roman" w:eastAsiaTheme="minorEastAsia" w:hAnsi="Times New Roman" w:cs="Times New Roman"/>
                <w:sz w:val="24"/>
                <w:szCs w:val="24"/>
                <w:lang w:val="en-GB" w:eastAsia="en-IE"/>
              </w:rPr>
            </w:pPr>
          </w:p>
        </w:tc>
        <w:tc>
          <w:tcPr>
            <w:tcW w:w="1589" w:type="dxa"/>
            <w:shd w:val="clear" w:color="auto" w:fill="BDD6EE" w:themeFill="accent1" w:themeFillTint="66"/>
            <w:vAlign w:val="bottom"/>
          </w:tcPr>
          <w:p w14:paraId="7911B647"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2.1.5</w:t>
            </w:r>
          </w:p>
        </w:tc>
        <w:tc>
          <w:tcPr>
            <w:tcW w:w="6195" w:type="dxa"/>
            <w:shd w:val="clear" w:color="auto" w:fill="BDD6EE" w:themeFill="accent1" w:themeFillTint="66"/>
            <w:vAlign w:val="bottom"/>
          </w:tcPr>
          <w:p w14:paraId="378ACA63"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Preconditions and Management of Competencies, Knowledge and Behaviour</w:t>
            </w:r>
          </w:p>
        </w:tc>
      </w:tr>
      <w:tr w:rsidR="00791F17" w:rsidRPr="00791F17" w14:paraId="5DB4D269" w14:textId="77777777" w:rsidTr="007C7ECF">
        <w:trPr>
          <w:trHeight w:val="284"/>
        </w:trPr>
        <w:tc>
          <w:tcPr>
            <w:tcW w:w="567" w:type="dxa"/>
            <w:shd w:val="clear" w:color="auto" w:fill="0070C0"/>
            <w:vAlign w:val="bottom"/>
          </w:tcPr>
          <w:p w14:paraId="5A1254B6" w14:textId="77777777" w:rsidR="00791F17" w:rsidRPr="00791F17" w:rsidRDefault="007C7ECF" w:rsidP="007C7ECF">
            <w:pPr>
              <w:spacing w:after="0" w:line="240" w:lineRule="auto"/>
              <w:jc w:val="right"/>
              <w:rPr>
                <w:rFonts w:ascii="Times New Roman" w:eastAsiaTheme="minorEastAsia" w:hAnsi="Times New Roman" w:cs="Times New Roman"/>
                <w:sz w:val="20"/>
                <w:szCs w:val="20"/>
                <w:lang w:val="en-GB" w:eastAsia="en-IE"/>
              </w:rPr>
            </w:pPr>
            <w:r>
              <w:rPr>
                <w:rFonts w:ascii="Tahoma" w:eastAsiaTheme="minorEastAsia" w:hAnsi="Tahoma" w:cs="Times New Roman"/>
                <w:b/>
                <w:color w:val="FFFFFF"/>
                <w:sz w:val="20"/>
                <w:lang w:val="en-GB" w:eastAsia="en-IE"/>
              </w:rPr>
              <w:t>2.</w:t>
            </w:r>
            <w:r w:rsidR="00791F17" w:rsidRPr="00791F17">
              <w:rPr>
                <w:rFonts w:ascii="Tahoma" w:eastAsiaTheme="minorEastAsia" w:hAnsi="Tahoma" w:cs="Times New Roman"/>
                <w:b/>
                <w:color w:val="FFFFFF"/>
                <w:sz w:val="20"/>
                <w:lang w:val="en-GB" w:eastAsia="en-IE"/>
              </w:rPr>
              <w:t>2</w:t>
            </w:r>
          </w:p>
        </w:tc>
        <w:tc>
          <w:tcPr>
            <w:tcW w:w="7796" w:type="dxa"/>
            <w:gridSpan w:val="3"/>
            <w:shd w:val="clear" w:color="auto" w:fill="BDD6EE" w:themeFill="accent1" w:themeFillTint="66"/>
            <w:vAlign w:val="bottom"/>
          </w:tcPr>
          <w:p w14:paraId="0C48BE2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Re-evaluation BEST-project</w:t>
            </w:r>
          </w:p>
        </w:tc>
      </w:tr>
      <w:tr w:rsidR="00791F17" w:rsidRPr="00791F17" w14:paraId="62A03004" w14:textId="77777777" w:rsidTr="007C7ECF">
        <w:trPr>
          <w:trHeight w:val="284"/>
        </w:trPr>
        <w:tc>
          <w:tcPr>
            <w:tcW w:w="567" w:type="dxa"/>
            <w:shd w:val="clear" w:color="auto" w:fill="0070C0"/>
            <w:vAlign w:val="bottom"/>
          </w:tcPr>
          <w:p w14:paraId="7CF8EEF7"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2.3</w:t>
            </w:r>
          </w:p>
        </w:tc>
        <w:tc>
          <w:tcPr>
            <w:tcW w:w="7796" w:type="dxa"/>
            <w:gridSpan w:val="3"/>
            <w:shd w:val="clear" w:color="auto" w:fill="BDD6EE" w:themeFill="accent1" w:themeFillTint="66"/>
            <w:vAlign w:val="bottom"/>
          </w:tcPr>
          <w:p w14:paraId="74F47E5A"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Ten-year Revisions</w:t>
            </w:r>
          </w:p>
        </w:tc>
      </w:tr>
      <w:tr w:rsidR="00791F17" w:rsidRPr="00791F17" w14:paraId="124BB0E4" w14:textId="77777777" w:rsidTr="007C7ECF">
        <w:trPr>
          <w:trHeight w:val="284"/>
        </w:trPr>
        <w:tc>
          <w:tcPr>
            <w:tcW w:w="567" w:type="dxa"/>
            <w:shd w:val="clear" w:color="auto" w:fill="0070C0"/>
            <w:vAlign w:val="bottom"/>
          </w:tcPr>
          <w:p w14:paraId="365EE3E4"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2.4</w:t>
            </w:r>
          </w:p>
        </w:tc>
        <w:tc>
          <w:tcPr>
            <w:tcW w:w="7796" w:type="dxa"/>
            <w:gridSpan w:val="3"/>
            <w:shd w:val="clear" w:color="auto" w:fill="BDD6EE" w:themeFill="accent1" w:themeFillTint="66"/>
            <w:vAlign w:val="bottom"/>
          </w:tcPr>
          <w:p w14:paraId="715984E1"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Extra inspections in terms of LTO</w:t>
            </w:r>
          </w:p>
        </w:tc>
      </w:tr>
      <w:tr w:rsidR="00791F17" w:rsidRPr="00791F17" w14:paraId="1B91F695" w14:textId="77777777" w:rsidTr="007C7ECF">
        <w:trPr>
          <w:trHeight w:val="284"/>
        </w:trPr>
        <w:tc>
          <w:tcPr>
            <w:tcW w:w="567" w:type="dxa"/>
            <w:shd w:val="clear" w:color="auto" w:fill="0070C0"/>
            <w:vAlign w:val="bottom"/>
          </w:tcPr>
          <w:p w14:paraId="7CCDC5C2"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shd w:val="clear" w:color="auto" w:fill="4F81BD"/>
                <w:lang w:val="en-GB" w:eastAsia="en-IE"/>
              </w:rPr>
              <w:t>2.5</w:t>
            </w:r>
          </w:p>
        </w:tc>
        <w:tc>
          <w:tcPr>
            <w:tcW w:w="7796" w:type="dxa"/>
            <w:gridSpan w:val="3"/>
            <w:shd w:val="clear" w:color="auto" w:fill="BDD6EE" w:themeFill="accent1" w:themeFillTint="66"/>
            <w:vAlign w:val="bottom"/>
          </w:tcPr>
          <w:p w14:paraId="7D28A6B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Other projects</w:t>
            </w:r>
          </w:p>
        </w:tc>
      </w:tr>
      <w:tr w:rsidR="007C7ECF" w:rsidRPr="00791F17" w14:paraId="1E204C76" w14:textId="77777777" w:rsidTr="007C7ECF">
        <w:trPr>
          <w:gridAfter w:val="1"/>
          <w:wAfter w:w="12" w:type="dxa"/>
          <w:trHeight w:val="284"/>
        </w:trPr>
        <w:tc>
          <w:tcPr>
            <w:tcW w:w="567" w:type="dxa"/>
            <w:shd w:val="clear" w:color="auto" w:fill="0070C0"/>
            <w:vAlign w:val="bottom"/>
          </w:tcPr>
          <w:p w14:paraId="49AD7C15"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F7E162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2.5.1</w:t>
            </w:r>
          </w:p>
        </w:tc>
        <w:tc>
          <w:tcPr>
            <w:tcW w:w="6195" w:type="dxa"/>
            <w:shd w:val="clear" w:color="auto" w:fill="BDD6EE" w:themeFill="accent1" w:themeFillTint="66"/>
            <w:vAlign w:val="bottom"/>
          </w:tcPr>
          <w:p w14:paraId="4325D9C6"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Installation changes</w:t>
            </w:r>
          </w:p>
        </w:tc>
      </w:tr>
      <w:tr w:rsidR="007C7ECF" w:rsidRPr="00791F17" w14:paraId="7E62FD0C" w14:textId="77777777" w:rsidTr="007C7ECF">
        <w:trPr>
          <w:gridAfter w:val="1"/>
          <w:wAfter w:w="12" w:type="dxa"/>
          <w:trHeight w:val="284"/>
        </w:trPr>
        <w:tc>
          <w:tcPr>
            <w:tcW w:w="567" w:type="dxa"/>
            <w:shd w:val="clear" w:color="auto" w:fill="0070C0"/>
            <w:vAlign w:val="bottom"/>
          </w:tcPr>
          <w:p w14:paraId="582201F0"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2BB1416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2.5.2</w:t>
            </w:r>
          </w:p>
        </w:tc>
        <w:tc>
          <w:tcPr>
            <w:tcW w:w="6195" w:type="dxa"/>
            <w:shd w:val="clear" w:color="auto" w:fill="BDD6EE" w:themeFill="accent1" w:themeFillTint="66"/>
            <w:vAlign w:val="bottom"/>
          </w:tcPr>
          <w:p w14:paraId="4A2812B8"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Doel Nuclear Power Plant Projects</w:t>
            </w:r>
          </w:p>
        </w:tc>
      </w:tr>
      <w:tr w:rsidR="007C7ECF" w:rsidRPr="00791F17" w14:paraId="576E08D3" w14:textId="77777777" w:rsidTr="007C7ECF">
        <w:trPr>
          <w:gridAfter w:val="1"/>
          <w:wAfter w:w="12" w:type="dxa"/>
          <w:trHeight w:val="284"/>
        </w:trPr>
        <w:tc>
          <w:tcPr>
            <w:tcW w:w="567" w:type="dxa"/>
            <w:shd w:val="clear" w:color="auto" w:fill="0070C0"/>
            <w:vAlign w:val="bottom"/>
          </w:tcPr>
          <w:p w14:paraId="3692BE41"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3699980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2.5.3</w:t>
            </w:r>
          </w:p>
        </w:tc>
        <w:tc>
          <w:tcPr>
            <w:tcW w:w="6195" w:type="dxa"/>
            <w:shd w:val="clear" w:color="auto" w:fill="BDD6EE" w:themeFill="accent1" w:themeFillTint="66"/>
            <w:vAlign w:val="bottom"/>
          </w:tcPr>
          <w:p w14:paraId="3D6B4620"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Electrabel Corporate Projects</w:t>
            </w:r>
          </w:p>
        </w:tc>
      </w:tr>
      <w:tr w:rsidR="007C7ECF" w:rsidRPr="00791F17" w14:paraId="702F9D9A" w14:textId="77777777" w:rsidTr="007C7ECF">
        <w:trPr>
          <w:gridAfter w:val="1"/>
          <w:wAfter w:w="12" w:type="dxa"/>
          <w:trHeight w:val="284"/>
        </w:trPr>
        <w:tc>
          <w:tcPr>
            <w:tcW w:w="567" w:type="dxa"/>
            <w:shd w:val="clear" w:color="auto" w:fill="0070C0"/>
            <w:vAlign w:val="bottom"/>
          </w:tcPr>
          <w:p w14:paraId="33556045"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6D5AF3D5"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2.5.4</w:t>
            </w:r>
          </w:p>
        </w:tc>
        <w:tc>
          <w:tcPr>
            <w:tcW w:w="6195" w:type="dxa"/>
            <w:shd w:val="clear" w:color="auto" w:fill="BDD6EE" w:themeFill="accent1" w:themeFillTint="66"/>
            <w:vAlign w:val="bottom"/>
          </w:tcPr>
          <w:p w14:paraId="55491821"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Non-conformity reports (NCR)</w:t>
            </w:r>
          </w:p>
        </w:tc>
      </w:tr>
      <w:tr w:rsidR="007C7ECF" w:rsidRPr="00791F17" w14:paraId="5E5A555C" w14:textId="77777777" w:rsidTr="007C7ECF">
        <w:trPr>
          <w:gridAfter w:val="1"/>
          <w:wAfter w:w="12" w:type="dxa"/>
          <w:trHeight w:val="284"/>
        </w:trPr>
        <w:tc>
          <w:tcPr>
            <w:tcW w:w="567" w:type="dxa"/>
            <w:shd w:val="clear" w:color="auto" w:fill="0070C0"/>
            <w:vAlign w:val="bottom"/>
          </w:tcPr>
          <w:p w14:paraId="6DBE0132"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2D40DCDE"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2.5.5</w:t>
            </w:r>
          </w:p>
        </w:tc>
        <w:tc>
          <w:tcPr>
            <w:tcW w:w="6195" w:type="dxa"/>
            <w:shd w:val="clear" w:color="auto" w:fill="BDD6EE" w:themeFill="accent1" w:themeFillTint="66"/>
            <w:vAlign w:val="bottom"/>
          </w:tcPr>
          <w:p w14:paraId="2C65F44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Delta 2012-2015 as a result of operating from the DSZ-vision instead of LTO-vision</w:t>
            </w:r>
          </w:p>
        </w:tc>
      </w:tr>
    </w:tbl>
    <w:p w14:paraId="4A89A262" w14:textId="77777777" w:rsidR="00791F17" w:rsidRDefault="00791F17" w:rsidP="00CD1C7B"/>
    <w:p w14:paraId="1D275C06" w14:textId="77777777" w:rsidR="007C7ECF" w:rsidRPr="007C7ECF" w:rsidRDefault="007C7ECF" w:rsidP="007C7ECF">
      <w:pPr>
        <w:spacing w:after="0" w:line="249" w:lineRule="auto"/>
        <w:ind w:right="720"/>
        <w:rPr>
          <w:rFonts w:ascii="Times New Roman" w:eastAsiaTheme="minorEastAsia" w:hAnsi="Times New Roman" w:cs="Times New Roman"/>
          <w:sz w:val="20"/>
          <w:szCs w:val="20"/>
          <w:lang w:val="en-GB" w:eastAsia="en-IE"/>
        </w:rPr>
      </w:pPr>
      <w:r w:rsidRPr="007C7ECF">
        <w:rPr>
          <w:rFonts w:ascii="Tahoma" w:eastAsiaTheme="minorEastAsia" w:hAnsi="Tahoma" w:cs="Times New Roman"/>
          <w:sz w:val="20"/>
          <w:lang w:val="en-GB" w:eastAsia="en-IE"/>
        </w:rPr>
        <w:t>Please find below the last status summary per packet that was drawn up of the most important actions.</w:t>
      </w:r>
    </w:p>
    <w:p w14:paraId="0A022488" w14:textId="77777777" w:rsidR="007C7ECF" w:rsidRDefault="007C7ECF" w:rsidP="007C7ECF"/>
    <w:p w14:paraId="0F401A6D" w14:textId="77777777" w:rsidR="007C7ECF" w:rsidRDefault="007C7ECF">
      <w:r>
        <w:br w:type="page"/>
      </w:r>
    </w:p>
    <w:p w14:paraId="294270BC" w14:textId="77777777" w:rsidR="007C7ECF" w:rsidRDefault="007C7ECF" w:rsidP="00CD1C7B"/>
    <w:p w14:paraId="74EBAB6B" w14:textId="77777777" w:rsidR="007C7ECF" w:rsidRPr="007C7ECF" w:rsidRDefault="007C7ECF" w:rsidP="007C7ECF">
      <w:pPr>
        <w:tabs>
          <w:tab w:val="left" w:pos="1140"/>
        </w:tabs>
        <w:spacing w:after="0" w:line="240" w:lineRule="auto"/>
        <w:ind w:left="260"/>
        <w:rPr>
          <w:rFonts w:ascii="Times New Roman" w:eastAsiaTheme="minorEastAsia" w:hAnsi="Times New Roman" w:cs="Times New Roman"/>
          <w:sz w:val="20"/>
          <w:szCs w:val="20"/>
          <w:lang w:val="en-GB" w:eastAsia="en-IE"/>
        </w:rPr>
      </w:pPr>
      <w:r w:rsidRPr="007C7ECF">
        <w:rPr>
          <w:rFonts w:ascii="Tahoma" w:eastAsiaTheme="minorEastAsia" w:hAnsi="Tahoma" w:cs="Times New Roman"/>
          <w:b/>
          <w:color w:val="17365D"/>
          <w:sz w:val="28"/>
          <w:lang w:val="en-GB" w:eastAsia="en-IE"/>
        </w:rPr>
        <w:t>2.1</w:t>
      </w:r>
      <w:r w:rsidRPr="007C7ECF">
        <w:rPr>
          <w:rFonts w:ascii="Times New Roman" w:eastAsiaTheme="minorEastAsia" w:hAnsi="Times New Roman" w:cs="Times New Roman"/>
          <w:sz w:val="20"/>
          <w:lang w:val="en-GB" w:eastAsia="en-IE"/>
        </w:rPr>
        <w:tab/>
      </w:r>
      <w:r w:rsidRPr="007C7ECF">
        <w:rPr>
          <w:rFonts w:ascii="Tahoma" w:eastAsiaTheme="minorEastAsia" w:hAnsi="Tahoma" w:cs="Times New Roman"/>
          <w:b/>
          <w:color w:val="17365D"/>
          <w:sz w:val="32"/>
          <w:lang w:val="en-GB" w:eastAsia="en-IE"/>
        </w:rPr>
        <w:t>Review LTO-dossier 2012</w:t>
      </w:r>
    </w:p>
    <w:p w14:paraId="101C20E2" w14:textId="77777777" w:rsidR="007C7ECF" w:rsidRPr="007C7ECF" w:rsidRDefault="007C7ECF" w:rsidP="007C7ECF">
      <w:pPr>
        <w:spacing w:after="0" w:line="200" w:lineRule="exact"/>
        <w:rPr>
          <w:rFonts w:ascii="Times New Roman" w:eastAsiaTheme="minorEastAsia" w:hAnsi="Times New Roman" w:cs="Times New Roman"/>
          <w:sz w:val="20"/>
          <w:szCs w:val="20"/>
          <w:lang w:val="en-GB" w:eastAsia="en-IE"/>
        </w:rPr>
      </w:pPr>
    </w:p>
    <w:p w14:paraId="22263F11" w14:textId="77777777" w:rsidR="007C7ECF" w:rsidRPr="007C7ECF" w:rsidRDefault="007C7ECF" w:rsidP="007C7ECF">
      <w:pPr>
        <w:spacing w:after="0" w:line="239" w:lineRule="exact"/>
        <w:rPr>
          <w:rFonts w:ascii="Times New Roman" w:eastAsiaTheme="minorEastAsia" w:hAnsi="Times New Roman" w:cs="Times New Roman"/>
          <w:sz w:val="20"/>
          <w:szCs w:val="20"/>
          <w:lang w:val="en-GB" w:eastAsia="en-IE"/>
        </w:rPr>
      </w:pPr>
    </w:p>
    <w:p w14:paraId="304E3529" w14:textId="77777777" w:rsidR="007C7ECF" w:rsidRPr="007C7ECF" w:rsidRDefault="007C7ECF" w:rsidP="007C7ECF">
      <w:pPr>
        <w:spacing w:after="0" w:line="240" w:lineRule="auto"/>
        <w:ind w:left="260"/>
        <w:rPr>
          <w:rFonts w:ascii="Times New Roman" w:eastAsiaTheme="minorEastAsia" w:hAnsi="Times New Roman" w:cs="Times New Roman"/>
          <w:sz w:val="20"/>
          <w:szCs w:val="20"/>
          <w:lang w:val="en-GB" w:eastAsia="en-IE"/>
        </w:rPr>
      </w:pPr>
      <w:r w:rsidRPr="007C7ECF">
        <w:rPr>
          <w:rFonts w:ascii="Tahoma" w:eastAsiaTheme="minorEastAsia" w:hAnsi="Tahoma" w:cs="Times New Roman"/>
          <w:b/>
          <w:color w:val="17365D"/>
          <w:sz w:val="28"/>
          <w:lang w:val="en-GB" w:eastAsia="en-IE"/>
        </w:rPr>
        <w:t>2.1.1 LTO Ageing Mechanical</w:t>
      </w:r>
    </w:p>
    <w:p w14:paraId="435A3265" w14:textId="77777777" w:rsidR="007C7ECF" w:rsidRPr="007C7ECF" w:rsidRDefault="007C7ECF" w:rsidP="007C7ECF">
      <w:pPr>
        <w:spacing w:after="0" w:line="389" w:lineRule="exact"/>
        <w:rPr>
          <w:rFonts w:ascii="Times New Roman" w:eastAsiaTheme="minorEastAsia" w:hAnsi="Times New Roman" w:cs="Times New Roman"/>
          <w:sz w:val="20"/>
          <w:szCs w:val="20"/>
          <w:lang w:val="en-GB" w:eastAsia="en-IE"/>
        </w:rPr>
      </w:pPr>
    </w:p>
    <w:p w14:paraId="764C37FC" w14:textId="77777777" w:rsidR="007C7ECF" w:rsidRPr="007C7ECF" w:rsidRDefault="007C7ECF" w:rsidP="007C7ECF">
      <w:pPr>
        <w:spacing w:after="0" w:line="274" w:lineRule="auto"/>
        <w:ind w:left="260" w:right="900"/>
        <w:jc w:val="both"/>
        <w:rPr>
          <w:rFonts w:ascii="Times New Roman" w:eastAsiaTheme="minorEastAsia" w:hAnsi="Times New Roman" w:cs="Times New Roman"/>
          <w:sz w:val="20"/>
          <w:szCs w:val="20"/>
          <w:lang w:val="en-GB" w:eastAsia="en-IE"/>
        </w:rPr>
      </w:pPr>
      <w:r w:rsidRPr="007C7ECF">
        <w:rPr>
          <w:rFonts w:ascii="Tahoma" w:eastAsiaTheme="minorEastAsia" w:hAnsi="Tahoma" w:cs="Times New Roman"/>
          <w:sz w:val="20"/>
          <w:lang w:val="en-GB" w:eastAsia="en-IE"/>
        </w:rPr>
        <w:t>All priority actions were implemented and checked by Bel V in the domain LTO Ageing Mechanical. These actions guarantee correct management of the ageing effects on the SSC in this specific domain. The most important actions that could be realised after the restart have also been implemented in the meantime.</w:t>
      </w:r>
    </w:p>
    <w:p w14:paraId="650CC2F1" w14:textId="77777777" w:rsidR="007C7ECF" w:rsidRDefault="007C7ECF" w:rsidP="00CD1C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7C7ECF" w:rsidRPr="007C7ECF" w14:paraId="6EF6B650" w14:textId="77777777" w:rsidTr="00897DC3">
        <w:trPr>
          <w:trHeight w:val="567"/>
          <w:jc w:val="center"/>
        </w:trPr>
        <w:tc>
          <w:tcPr>
            <w:tcW w:w="4677" w:type="dxa"/>
            <w:shd w:val="clear" w:color="auto" w:fill="4F81BD"/>
            <w:vAlign w:val="center"/>
          </w:tcPr>
          <w:p w14:paraId="359F9641" w14:textId="77777777" w:rsidR="007C7ECF" w:rsidRPr="007C7ECF" w:rsidRDefault="007C7ECF" w:rsidP="007C7ECF">
            <w:pPr>
              <w:spacing w:after="0" w:line="240" w:lineRule="auto"/>
              <w:ind w:left="100"/>
              <w:rPr>
                <w:rFonts w:ascii="Times New Roman" w:eastAsiaTheme="minorEastAsia" w:hAnsi="Times New Roman" w:cs="Times New Roman"/>
                <w:sz w:val="20"/>
                <w:szCs w:val="20"/>
                <w:lang w:val="en-GB" w:eastAsia="en-IE"/>
              </w:rPr>
            </w:pPr>
            <w:r w:rsidRPr="007C7ECF">
              <w:rPr>
                <w:rFonts w:ascii="Tahoma" w:eastAsiaTheme="minorEastAsia" w:hAnsi="Tahoma" w:cs="Times New Roman"/>
                <w:b/>
                <w:color w:val="FFFFFF"/>
                <w:sz w:val="20"/>
                <w:lang w:val="en-GB" w:eastAsia="en-IE"/>
              </w:rPr>
              <w:t>Inspection actions</w:t>
            </w:r>
          </w:p>
        </w:tc>
        <w:tc>
          <w:tcPr>
            <w:tcW w:w="1842" w:type="dxa"/>
            <w:shd w:val="clear" w:color="auto" w:fill="4F81BD"/>
            <w:vAlign w:val="center"/>
          </w:tcPr>
          <w:p w14:paraId="46541B5F" w14:textId="77777777" w:rsidR="007C7ECF" w:rsidRPr="007C7ECF" w:rsidRDefault="007C7ECF"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23AAEA99" w14:textId="77777777" w:rsidR="007C7ECF" w:rsidRPr="007C7ECF" w:rsidRDefault="007C7ECF"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7C7ECF" w:rsidRPr="007C7ECF" w14:paraId="27A5E3C7" w14:textId="77777777" w:rsidTr="00897DC3">
        <w:trPr>
          <w:trHeight w:val="567"/>
          <w:jc w:val="center"/>
        </w:trPr>
        <w:tc>
          <w:tcPr>
            <w:tcW w:w="4677" w:type="dxa"/>
            <w:shd w:val="clear" w:color="auto" w:fill="BDD6EE" w:themeFill="accent1" w:themeFillTint="66"/>
            <w:vAlign w:val="center"/>
          </w:tcPr>
          <w:p w14:paraId="09BD06E3" w14:textId="77777777" w:rsidR="007C7ECF" w:rsidRPr="00967E03" w:rsidRDefault="007C7ECF" w:rsidP="00967E03">
            <w:pPr>
              <w:spacing w:after="0" w:line="240" w:lineRule="auto"/>
              <w:rPr>
                <w:rFonts w:ascii="Arial" w:hAnsi="Arial" w:cs="Arial"/>
                <w:sz w:val="18"/>
                <w:szCs w:val="18"/>
              </w:rPr>
            </w:pPr>
            <w:r w:rsidRPr="00967E03">
              <w:rPr>
                <w:rFonts w:ascii="Arial" w:hAnsi="Arial" w:cs="Arial"/>
                <w:sz w:val="18"/>
                <w:szCs w:val="18"/>
              </w:rPr>
              <w:t>Inspection of all parts of the reactors:</w:t>
            </w:r>
          </w:p>
          <w:p w14:paraId="33BDF4A1" w14:textId="77777777" w:rsidR="007C7ECF" w:rsidRPr="00967E03" w:rsidRDefault="007C7ECF" w:rsidP="00967E03">
            <w:pPr>
              <w:spacing w:after="0" w:line="240" w:lineRule="auto"/>
              <w:rPr>
                <w:rFonts w:ascii="Arial" w:hAnsi="Arial" w:cs="Arial"/>
                <w:sz w:val="18"/>
                <w:szCs w:val="18"/>
              </w:rPr>
            </w:pPr>
          </w:p>
          <w:p w14:paraId="195E86E1" w14:textId="77777777" w:rsidR="007C7ECF" w:rsidRPr="007C7ECF" w:rsidRDefault="007C7ECF" w:rsidP="00967E03">
            <w:pPr>
              <w:spacing w:after="0" w:line="240" w:lineRule="auto"/>
              <w:rPr>
                <w:rFonts w:ascii="Arial" w:hAnsi="Arial" w:cs="Arial"/>
                <w:sz w:val="18"/>
                <w:szCs w:val="18"/>
              </w:rPr>
            </w:pPr>
            <w:r w:rsidRPr="007C7ECF">
              <w:rPr>
                <w:rFonts w:ascii="Arial" w:eastAsiaTheme="minorEastAsia" w:hAnsi="Arial" w:cs="Arial"/>
                <w:sz w:val="18"/>
                <w:szCs w:val="18"/>
                <w:lang w:val="en-GB" w:eastAsia="en-IE"/>
              </w:rPr>
              <w:t xml:space="preserve">reactor lids, </w:t>
            </w:r>
            <w:r w:rsidRPr="007C7ECF">
              <w:rPr>
                <w:rFonts w:ascii="Arial" w:eastAsiaTheme="minorEastAsia" w:hAnsi="Arial" w:cs="Arial"/>
                <w:i/>
                <w:iCs/>
                <w:sz w:val="18"/>
                <w:szCs w:val="18"/>
                <w:lang w:val="en-GB" w:eastAsia="en-IE"/>
              </w:rPr>
              <w:t>baffle bolts</w:t>
            </w:r>
            <w:r w:rsidRPr="007C7ECF">
              <w:rPr>
                <w:rFonts w:ascii="Arial" w:eastAsiaTheme="minorEastAsia" w:hAnsi="Arial" w:cs="Arial"/>
                <w:sz w:val="18"/>
                <w:szCs w:val="18"/>
                <w:lang w:val="en-GB" w:eastAsia="en-IE"/>
              </w:rPr>
              <w:t>, split pins, instrument</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transits (BMI) at the</w:t>
            </w:r>
            <w:r w:rsidR="00967E03">
              <w:rPr>
                <w:rFonts w:ascii="Arial" w:eastAsiaTheme="minorEastAsia" w:hAnsi="Arial" w:cs="Arial"/>
                <w:sz w:val="18"/>
                <w:szCs w:val="18"/>
                <w:lang w:val="en-GB" w:eastAsia="en-IE"/>
              </w:rPr>
              <w:t xml:space="preserve"> bottom of the reactor of Doel 1.</w:t>
            </w:r>
            <w:r w:rsidR="00897DC3">
              <w:rPr>
                <w:rFonts w:ascii="Arial" w:eastAsiaTheme="minorEastAsia" w:hAnsi="Arial" w:cs="Arial"/>
                <w:sz w:val="18"/>
                <w:szCs w:val="18"/>
                <w:lang w:val="en-GB" w:eastAsia="en-IE"/>
              </w:rPr>
              <w:t xml:space="preserve">waD </w:t>
            </w:r>
          </w:p>
        </w:tc>
        <w:tc>
          <w:tcPr>
            <w:tcW w:w="1842" w:type="dxa"/>
            <w:shd w:val="clear" w:color="auto" w:fill="BDD6EE" w:themeFill="accent1" w:themeFillTint="66"/>
            <w:vAlign w:val="center"/>
          </w:tcPr>
          <w:p w14:paraId="5A6916AA" w14:textId="77777777" w:rsidR="007C7ECF" w:rsidRPr="00967E03" w:rsidRDefault="007C7ECF" w:rsidP="00967E03">
            <w:pPr>
              <w:spacing w:after="0" w:line="240" w:lineRule="auto"/>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0C97690E" w14:textId="77777777" w:rsidR="007C7ECF" w:rsidRPr="00967E03" w:rsidRDefault="007C7ECF" w:rsidP="00967E03">
            <w:pPr>
              <w:spacing w:after="0" w:line="240" w:lineRule="auto"/>
              <w:jc w:val="center"/>
              <w:rPr>
                <w:rFonts w:ascii="Arial" w:eastAsiaTheme="minorEastAsia" w:hAnsi="Arial" w:cs="Arial"/>
                <w:sz w:val="18"/>
                <w:szCs w:val="18"/>
                <w:lang w:val="en-GB" w:eastAsia="en-IE"/>
              </w:rPr>
            </w:pPr>
          </w:p>
        </w:tc>
      </w:tr>
      <w:tr w:rsidR="007C7ECF" w:rsidRPr="007C7ECF" w14:paraId="7964A95D" w14:textId="77777777" w:rsidTr="00897DC3">
        <w:trPr>
          <w:trHeight w:val="567"/>
          <w:jc w:val="center"/>
        </w:trPr>
        <w:tc>
          <w:tcPr>
            <w:tcW w:w="4677" w:type="dxa"/>
            <w:shd w:val="clear" w:color="auto" w:fill="BDD6EE" w:themeFill="accent1" w:themeFillTint="66"/>
            <w:vAlign w:val="center"/>
          </w:tcPr>
          <w:p w14:paraId="22200AC8" w14:textId="77777777" w:rsidR="007C7ECF" w:rsidRPr="007C7ECF" w:rsidRDefault="007C7ECF" w:rsidP="00897DC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Further periodic follow-up of the reactor lid penetrations</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and the CRDMs and the actions resulting from it</w:t>
            </w:r>
          </w:p>
        </w:tc>
        <w:tc>
          <w:tcPr>
            <w:tcW w:w="1842" w:type="dxa"/>
            <w:shd w:val="clear" w:color="auto" w:fill="BDD6EE" w:themeFill="accent1" w:themeFillTint="66"/>
            <w:vAlign w:val="center"/>
          </w:tcPr>
          <w:p w14:paraId="424A6B0E"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3BF9CE1B"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r>
      <w:tr w:rsidR="007C7ECF" w:rsidRPr="007C7ECF" w14:paraId="2610D8F8" w14:textId="77777777" w:rsidTr="00897DC3">
        <w:trPr>
          <w:trHeight w:val="567"/>
          <w:jc w:val="center"/>
        </w:trPr>
        <w:tc>
          <w:tcPr>
            <w:tcW w:w="4677" w:type="dxa"/>
            <w:shd w:val="clear" w:color="auto" w:fill="BDD6EE" w:themeFill="accent1" w:themeFillTint="66"/>
            <w:vAlign w:val="center"/>
          </w:tcPr>
          <w:p w14:paraId="25C24089" w14:textId="77777777" w:rsidR="00967E03" w:rsidRPr="007C7ECF" w:rsidRDefault="00967E03" w:rsidP="00897DC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Replacement of the split pins</w:t>
            </w:r>
          </w:p>
        </w:tc>
        <w:tc>
          <w:tcPr>
            <w:tcW w:w="1842" w:type="dxa"/>
            <w:shd w:val="clear" w:color="auto" w:fill="BDD6EE" w:themeFill="accent1" w:themeFillTint="66"/>
            <w:vAlign w:val="center"/>
          </w:tcPr>
          <w:p w14:paraId="2832830A"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34D9E41C"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r>
      <w:tr w:rsidR="007C7ECF" w:rsidRPr="007C7ECF" w14:paraId="59103155" w14:textId="77777777" w:rsidTr="00897DC3">
        <w:trPr>
          <w:trHeight w:val="567"/>
          <w:jc w:val="center"/>
        </w:trPr>
        <w:tc>
          <w:tcPr>
            <w:tcW w:w="4677" w:type="dxa"/>
            <w:shd w:val="clear" w:color="auto" w:fill="BDD6EE" w:themeFill="accent1" w:themeFillTint="66"/>
            <w:vAlign w:val="center"/>
          </w:tcPr>
          <w:p w14:paraId="6F6070EA" w14:textId="77777777" w:rsidR="00967E03" w:rsidRPr="007C7ECF" w:rsidRDefault="00967E03" w:rsidP="00967E0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 xml:space="preserve">Inspection of FW </w:t>
            </w:r>
            <w:r w:rsidRPr="007C7ECF">
              <w:rPr>
                <w:rFonts w:ascii="Arial" w:eastAsiaTheme="minorEastAsia" w:hAnsi="Arial" w:cs="Arial"/>
                <w:i/>
                <w:iCs/>
                <w:sz w:val="18"/>
                <w:szCs w:val="18"/>
                <w:lang w:val="en-GB" w:eastAsia="en-IE"/>
              </w:rPr>
              <w:t>baffle boxes</w:t>
            </w:r>
            <w:r w:rsidRPr="007C7ECF">
              <w:rPr>
                <w:rFonts w:ascii="Arial" w:eastAsiaTheme="minorEastAsia" w:hAnsi="Arial" w:cs="Arial"/>
                <w:sz w:val="18"/>
                <w:szCs w:val="18"/>
                <w:lang w:val="en-GB" w:eastAsia="en-IE"/>
              </w:rPr>
              <w:t xml:space="preserve">, </w:t>
            </w:r>
            <w:r w:rsidRPr="007C7ECF">
              <w:rPr>
                <w:rFonts w:ascii="Arial" w:eastAsiaTheme="minorEastAsia" w:hAnsi="Arial" w:cs="Arial"/>
                <w:i/>
                <w:iCs/>
                <w:sz w:val="18"/>
                <w:szCs w:val="18"/>
                <w:lang w:val="en-GB" w:eastAsia="en-IE"/>
              </w:rPr>
              <w:t>small bore piping</w:t>
            </w:r>
            <w:r w:rsidRPr="007C7ECF">
              <w:rPr>
                <w:rFonts w:ascii="Arial" w:eastAsiaTheme="minorEastAsia" w:hAnsi="Arial" w:cs="Arial"/>
                <w:sz w:val="18"/>
                <w:szCs w:val="18"/>
                <w:lang w:val="en-GB" w:eastAsia="en-IE"/>
              </w:rPr>
              <w:t>,</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bolts for the presence of material 17-4PH and other small</w:t>
            </w:r>
          </w:p>
        </w:tc>
        <w:tc>
          <w:tcPr>
            <w:tcW w:w="1842" w:type="dxa"/>
            <w:shd w:val="clear" w:color="auto" w:fill="BDD6EE" w:themeFill="accent1" w:themeFillTint="66"/>
            <w:vAlign w:val="center"/>
          </w:tcPr>
          <w:p w14:paraId="61D8C481" w14:textId="77777777" w:rsidR="007C7ECF" w:rsidRPr="00967E03" w:rsidRDefault="00967E03" w:rsidP="00967E03">
            <w:pPr>
              <w:spacing w:after="0" w:line="240" w:lineRule="auto"/>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53F780AC" w14:textId="77777777" w:rsidR="007C7ECF" w:rsidRPr="00967E03" w:rsidRDefault="007C7ECF" w:rsidP="00967E03">
            <w:pPr>
              <w:spacing w:after="0" w:line="240" w:lineRule="auto"/>
              <w:jc w:val="center"/>
              <w:rPr>
                <w:rFonts w:ascii="Arial" w:eastAsiaTheme="minorEastAsia" w:hAnsi="Arial" w:cs="Arial"/>
                <w:sz w:val="18"/>
                <w:szCs w:val="18"/>
                <w:lang w:val="en-GB" w:eastAsia="en-IE"/>
              </w:rPr>
            </w:pPr>
          </w:p>
        </w:tc>
      </w:tr>
      <w:tr w:rsidR="007C7ECF" w:rsidRPr="007C7ECF" w14:paraId="2FFF1039" w14:textId="77777777" w:rsidTr="00897DC3">
        <w:trPr>
          <w:trHeight w:val="567"/>
          <w:jc w:val="center"/>
        </w:trPr>
        <w:tc>
          <w:tcPr>
            <w:tcW w:w="4677" w:type="dxa"/>
            <w:shd w:val="clear" w:color="auto" w:fill="BDD6EE" w:themeFill="accent1" w:themeFillTint="66"/>
            <w:vAlign w:val="center"/>
          </w:tcPr>
          <w:p w14:paraId="5D416477" w14:textId="77777777" w:rsidR="007C7ECF" w:rsidRPr="007C7ECF" w:rsidRDefault="00967E03" w:rsidP="00897DC3">
            <w:pPr>
              <w:spacing w:after="0" w:line="240" w:lineRule="auto"/>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Ultrasonic density measurements and boroscopic inspections on components</w:t>
            </w:r>
          </w:p>
        </w:tc>
        <w:tc>
          <w:tcPr>
            <w:tcW w:w="1842" w:type="dxa"/>
            <w:shd w:val="clear" w:color="auto" w:fill="BDD6EE" w:themeFill="accent1" w:themeFillTint="66"/>
            <w:vAlign w:val="center"/>
          </w:tcPr>
          <w:p w14:paraId="30B81A39"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21D2D340"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r>
      <w:tr w:rsidR="007C7ECF" w:rsidRPr="007C7ECF" w14:paraId="70AFE4BA" w14:textId="77777777" w:rsidTr="00897DC3">
        <w:trPr>
          <w:trHeight w:val="567"/>
          <w:jc w:val="center"/>
        </w:trPr>
        <w:tc>
          <w:tcPr>
            <w:tcW w:w="4677" w:type="dxa"/>
            <w:shd w:val="clear" w:color="auto" w:fill="BDD6EE" w:themeFill="accent1" w:themeFillTint="66"/>
            <w:vAlign w:val="center"/>
          </w:tcPr>
          <w:p w14:paraId="671E299B" w14:textId="77777777" w:rsidR="00967E03" w:rsidRPr="007C7ECF" w:rsidRDefault="00967E03" w:rsidP="00897DC3">
            <w:pPr>
              <w:spacing w:after="0" w:line="240" w:lineRule="auto"/>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Inspection of mechanical structures (baseline inspection)</w:t>
            </w:r>
          </w:p>
        </w:tc>
        <w:tc>
          <w:tcPr>
            <w:tcW w:w="1842" w:type="dxa"/>
            <w:shd w:val="clear" w:color="auto" w:fill="BDD6EE" w:themeFill="accent1" w:themeFillTint="66"/>
            <w:vAlign w:val="center"/>
          </w:tcPr>
          <w:p w14:paraId="0B2F036B"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25A2C6C3"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r>
      <w:tr w:rsidR="007C7ECF" w:rsidRPr="007C7ECF" w14:paraId="72F77C01" w14:textId="77777777" w:rsidTr="00897DC3">
        <w:trPr>
          <w:trHeight w:val="567"/>
          <w:jc w:val="center"/>
        </w:trPr>
        <w:tc>
          <w:tcPr>
            <w:tcW w:w="4677" w:type="dxa"/>
            <w:shd w:val="clear" w:color="auto" w:fill="BDD6EE" w:themeFill="accent1" w:themeFillTint="66"/>
            <w:vAlign w:val="center"/>
          </w:tcPr>
          <w:p w14:paraId="26E6B520" w14:textId="77777777" w:rsidR="007C7ECF" w:rsidRPr="007C7ECF" w:rsidRDefault="00967E03" w:rsidP="00897DC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Inspection of fire-resistant barriers (doors, penetrations,</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fire dampers</w:t>
            </w:r>
            <w:r w:rsidRPr="00967E03">
              <w:rPr>
                <w:rFonts w:ascii="Arial" w:eastAsiaTheme="minorEastAsia" w:hAnsi="Arial" w:cs="Arial"/>
                <w:sz w:val="18"/>
                <w:szCs w:val="18"/>
                <w:lang w:val="en-GB" w:eastAsia="en-IE"/>
              </w:rPr>
              <w:t>)</w:t>
            </w:r>
          </w:p>
        </w:tc>
        <w:tc>
          <w:tcPr>
            <w:tcW w:w="1842" w:type="dxa"/>
            <w:shd w:val="clear" w:color="auto" w:fill="BDD6EE" w:themeFill="accent1" w:themeFillTint="66"/>
            <w:vAlign w:val="center"/>
          </w:tcPr>
          <w:p w14:paraId="7BBF4258"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7361333C"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r>
    </w:tbl>
    <w:p w14:paraId="1B5D3245" w14:textId="77777777" w:rsidR="007C7ECF" w:rsidRDefault="007C7ECF"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967E03" w:rsidRPr="007C7ECF" w14:paraId="122BE0E2" w14:textId="77777777" w:rsidTr="00897DC3">
        <w:trPr>
          <w:trHeight w:val="567"/>
        </w:trPr>
        <w:tc>
          <w:tcPr>
            <w:tcW w:w="4677" w:type="dxa"/>
            <w:shd w:val="clear" w:color="auto" w:fill="4F81BD"/>
            <w:vAlign w:val="center"/>
          </w:tcPr>
          <w:p w14:paraId="615E36F0" w14:textId="77777777" w:rsidR="00967E03" w:rsidRPr="007C7ECF" w:rsidRDefault="00967E03" w:rsidP="00967E03">
            <w:pPr>
              <w:spacing w:after="0" w:line="240" w:lineRule="auto"/>
              <w:ind w:left="100"/>
              <w:rPr>
                <w:rFonts w:ascii="Times New Roman" w:eastAsiaTheme="minorEastAsia" w:hAnsi="Times New Roman" w:cs="Times New Roman"/>
                <w:sz w:val="20"/>
                <w:szCs w:val="20"/>
                <w:lang w:val="en-GB" w:eastAsia="en-IE"/>
              </w:rPr>
            </w:pPr>
            <w:r w:rsidRPr="00967E03">
              <w:rPr>
                <w:rFonts w:ascii="Tahoma" w:eastAsiaTheme="minorEastAsia" w:hAnsi="Tahoma" w:cs="Times New Roman"/>
                <w:b/>
                <w:color w:val="FFFFFF"/>
                <w:sz w:val="20"/>
                <w:lang w:val="en-GB" w:eastAsia="en-IE"/>
              </w:rPr>
              <w:t>Fatigue analyses (TLAA)</w:t>
            </w:r>
          </w:p>
        </w:tc>
        <w:tc>
          <w:tcPr>
            <w:tcW w:w="1842" w:type="dxa"/>
            <w:shd w:val="clear" w:color="auto" w:fill="4F81BD"/>
            <w:vAlign w:val="center"/>
          </w:tcPr>
          <w:p w14:paraId="766E8607" w14:textId="77777777" w:rsidR="00967E03" w:rsidRPr="007C7ECF" w:rsidRDefault="00967E03"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0918A984" w14:textId="77777777" w:rsidR="00967E03" w:rsidRPr="007C7ECF" w:rsidRDefault="00967E03"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967E03" w:rsidRPr="007C7ECF" w14:paraId="59F7D6B7" w14:textId="77777777" w:rsidTr="00897DC3">
        <w:trPr>
          <w:trHeight w:val="567"/>
        </w:trPr>
        <w:tc>
          <w:tcPr>
            <w:tcW w:w="4677" w:type="dxa"/>
            <w:shd w:val="clear" w:color="auto" w:fill="BDD6EE" w:themeFill="accent1" w:themeFillTint="66"/>
            <w:vAlign w:val="center"/>
          </w:tcPr>
          <w:p w14:paraId="385EECDC" w14:textId="77777777" w:rsidR="00967E03" w:rsidRPr="007C7ECF" w:rsidRDefault="00967E03" w:rsidP="00967E03">
            <w:pPr>
              <w:spacing w:after="0" w:line="240" w:lineRule="auto"/>
              <w:ind w:left="138"/>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Number of zones of the pressure control vessels</w:t>
            </w:r>
          </w:p>
        </w:tc>
        <w:tc>
          <w:tcPr>
            <w:tcW w:w="1842" w:type="dxa"/>
            <w:shd w:val="clear" w:color="auto" w:fill="BDD6EE" w:themeFill="accent1" w:themeFillTint="66"/>
            <w:vAlign w:val="center"/>
          </w:tcPr>
          <w:p w14:paraId="2CB17496" w14:textId="77777777" w:rsidR="00967E03" w:rsidRPr="00897DC3" w:rsidRDefault="00967E03" w:rsidP="00967E03">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2ED26EF7" w14:textId="77777777" w:rsidR="00967E03" w:rsidRPr="00897DC3" w:rsidRDefault="00967E03" w:rsidP="00967E03">
            <w:pPr>
              <w:spacing w:after="0" w:line="240" w:lineRule="auto"/>
              <w:jc w:val="center"/>
              <w:rPr>
                <w:rFonts w:ascii="Arial" w:eastAsiaTheme="minorEastAsia" w:hAnsi="Arial" w:cs="Arial"/>
                <w:sz w:val="18"/>
                <w:szCs w:val="18"/>
                <w:lang w:val="en-GB" w:eastAsia="en-IE"/>
              </w:rPr>
            </w:pPr>
          </w:p>
        </w:tc>
      </w:tr>
      <w:tr w:rsidR="00967E03" w:rsidRPr="007C7ECF" w14:paraId="4B6B1C64" w14:textId="77777777" w:rsidTr="00897DC3">
        <w:trPr>
          <w:trHeight w:val="567"/>
        </w:trPr>
        <w:tc>
          <w:tcPr>
            <w:tcW w:w="4677" w:type="dxa"/>
            <w:shd w:val="clear" w:color="auto" w:fill="BDD6EE" w:themeFill="accent1" w:themeFillTint="66"/>
            <w:vAlign w:val="center"/>
          </w:tcPr>
          <w:p w14:paraId="13F51448" w14:textId="77777777" w:rsidR="00967E03" w:rsidRPr="007C7ECF" w:rsidRDefault="00967E03" w:rsidP="00967E03">
            <w:pPr>
              <w:spacing w:after="0" w:line="240" w:lineRule="auto"/>
              <w:ind w:left="100"/>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Regenerative heat exchanger of the CV-circuit (Chemical and Volume control system)</w:t>
            </w:r>
          </w:p>
        </w:tc>
        <w:tc>
          <w:tcPr>
            <w:tcW w:w="1842" w:type="dxa"/>
            <w:shd w:val="clear" w:color="auto" w:fill="BDD6EE" w:themeFill="accent1" w:themeFillTint="66"/>
            <w:vAlign w:val="center"/>
          </w:tcPr>
          <w:p w14:paraId="3C17D3EA"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792995F7"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p>
        </w:tc>
      </w:tr>
      <w:tr w:rsidR="00967E03" w:rsidRPr="007C7ECF" w14:paraId="5BB606F4" w14:textId="77777777" w:rsidTr="00897DC3">
        <w:trPr>
          <w:trHeight w:val="567"/>
        </w:trPr>
        <w:tc>
          <w:tcPr>
            <w:tcW w:w="4677" w:type="dxa"/>
            <w:shd w:val="clear" w:color="auto" w:fill="BDD6EE" w:themeFill="accent1" w:themeFillTint="66"/>
            <w:vAlign w:val="center"/>
          </w:tcPr>
          <w:p w14:paraId="672D0550" w14:textId="77777777" w:rsidR="00967E03" w:rsidRPr="007C7ECF" w:rsidRDefault="00897DC3" w:rsidP="00897DC3">
            <w:pPr>
              <w:spacing w:after="0" w:line="240" w:lineRule="auto"/>
              <w:ind w:left="100"/>
              <w:rPr>
                <w:rFonts w:ascii="Arial" w:eastAsiaTheme="minorEastAsia" w:hAnsi="Arial" w:cs="Arial"/>
                <w:sz w:val="18"/>
                <w:szCs w:val="18"/>
                <w:lang w:val="en-GB" w:eastAsia="en-IE"/>
              </w:rPr>
            </w:pPr>
            <w:r>
              <w:rPr>
                <w:rFonts w:ascii="Arial" w:eastAsiaTheme="minorEastAsia" w:hAnsi="Arial" w:cs="Arial"/>
                <w:sz w:val="18"/>
                <w:szCs w:val="18"/>
                <w:lang w:val="en-GB" w:eastAsia="en-IE"/>
              </w:rPr>
              <w:t xml:space="preserve">nozzles and baffle boxes in the </w:t>
            </w:r>
            <w:r w:rsidR="00967E03" w:rsidRPr="00897DC3">
              <w:rPr>
                <w:rFonts w:ascii="Arial" w:eastAsiaTheme="minorEastAsia" w:hAnsi="Arial" w:cs="Arial"/>
                <w:sz w:val="18"/>
                <w:szCs w:val="18"/>
                <w:lang w:val="en-GB" w:eastAsia="en-IE"/>
              </w:rPr>
              <w:t>feed wate</w:t>
            </w:r>
            <w:r>
              <w:rPr>
                <w:rFonts w:ascii="Arial" w:eastAsiaTheme="minorEastAsia" w:hAnsi="Arial" w:cs="Arial"/>
                <w:sz w:val="18"/>
                <w:szCs w:val="18"/>
                <w:lang w:val="en-GB" w:eastAsia="en-IE"/>
              </w:rPr>
              <w:t>r lines to the steam generators</w:t>
            </w:r>
          </w:p>
        </w:tc>
        <w:tc>
          <w:tcPr>
            <w:tcW w:w="1842" w:type="dxa"/>
            <w:shd w:val="clear" w:color="auto" w:fill="BDD6EE" w:themeFill="accent1" w:themeFillTint="66"/>
            <w:vAlign w:val="center"/>
          </w:tcPr>
          <w:p w14:paraId="4531B7DC"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F675F0C"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p>
        </w:tc>
      </w:tr>
    </w:tbl>
    <w:p w14:paraId="7135B64C" w14:textId="77777777" w:rsidR="00897DC3" w:rsidRDefault="00897DC3"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97DC3" w:rsidRPr="007C7ECF" w14:paraId="405E1CFA" w14:textId="77777777" w:rsidTr="00E76210">
        <w:trPr>
          <w:trHeight w:val="567"/>
        </w:trPr>
        <w:tc>
          <w:tcPr>
            <w:tcW w:w="4677" w:type="dxa"/>
            <w:shd w:val="clear" w:color="auto" w:fill="4F81BD"/>
            <w:vAlign w:val="center"/>
          </w:tcPr>
          <w:p w14:paraId="349F84E2" w14:textId="77777777" w:rsidR="00897DC3" w:rsidRPr="007C7ECF" w:rsidRDefault="00897DC3" w:rsidP="00897DC3">
            <w:pPr>
              <w:spacing w:after="0" w:line="240" w:lineRule="auto"/>
              <w:ind w:left="100"/>
              <w:rPr>
                <w:rFonts w:ascii="Times New Roman" w:eastAsiaTheme="minorEastAsia" w:hAnsi="Times New Roman" w:cs="Times New Roman"/>
                <w:sz w:val="20"/>
                <w:szCs w:val="20"/>
                <w:lang w:val="en-GB" w:eastAsia="en-IE"/>
              </w:rPr>
            </w:pPr>
            <w:r w:rsidRPr="00897DC3">
              <w:rPr>
                <w:rFonts w:ascii="Tahoma" w:eastAsiaTheme="minorEastAsia" w:hAnsi="Tahoma" w:cs="Times New Roman"/>
                <w:b/>
                <w:color w:val="FFFFFF"/>
                <w:sz w:val="20"/>
                <w:lang w:val="en-GB" w:eastAsia="en-IE"/>
              </w:rPr>
              <w:t>Improvement actions</w:t>
            </w:r>
            <w:r w:rsidRPr="00967E03">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66B9B4EE"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7D5EFEB3"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97DC3" w:rsidRPr="007C7ECF" w14:paraId="24E40585" w14:textId="77777777" w:rsidTr="00E76210">
        <w:trPr>
          <w:trHeight w:val="567"/>
        </w:trPr>
        <w:tc>
          <w:tcPr>
            <w:tcW w:w="4677" w:type="dxa"/>
            <w:shd w:val="clear" w:color="auto" w:fill="BDD6EE" w:themeFill="accent1" w:themeFillTint="66"/>
            <w:vAlign w:val="center"/>
          </w:tcPr>
          <w:p w14:paraId="758A77B6" w14:textId="77777777" w:rsidR="00897DC3" w:rsidRPr="007C7ECF" w:rsidRDefault="00897DC3" w:rsidP="00E76210">
            <w:pPr>
              <w:spacing w:after="0" w:line="240" w:lineRule="auto"/>
              <w:ind w:left="138"/>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 xml:space="preserve">Optimisation of the maintenance programmes on mechanical active components (RCM or </w:t>
            </w:r>
            <w:r w:rsidRPr="00897DC3">
              <w:rPr>
                <w:rFonts w:ascii="Arial" w:eastAsiaTheme="minorEastAsia" w:hAnsi="Arial" w:cs="Arial"/>
                <w:i/>
                <w:iCs/>
                <w:sz w:val="18"/>
                <w:szCs w:val="18"/>
                <w:lang w:val="en-GB" w:eastAsia="en-IE"/>
              </w:rPr>
              <w:t>Reliability</w:t>
            </w:r>
            <w:r w:rsidRPr="00897DC3">
              <w:rPr>
                <w:rFonts w:ascii="Arial" w:eastAsiaTheme="minorEastAsia" w:hAnsi="Arial" w:cs="Arial"/>
                <w:i/>
                <w:sz w:val="18"/>
                <w:szCs w:val="18"/>
                <w:lang w:val="en-GB" w:eastAsia="en-IE"/>
              </w:rPr>
              <w:t xml:space="preserve"> Centred Maintenance</w:t>
            </w:r>
            <w:r w:rsidRPr="00897DC3">
              <w:rPr>
                <w:rFonts w:ascii="Arial" w:eastAsiaTheme="minorEastAsia" w:hAnsi="Arial" w:cs="Arial"/>
                <w:sz w:val="18"/>
                <w:szCs w:val="18"/>
                <w:lang w:val="en-GB" w:eastAsia="en-IE"/>
              </w:rPr>
              <w:t>)</w:t>
            </w:r>
          </w:p>
        </w:tc>
        <w:tc>
          <w:tcPr>
            <w:tcW w:w="1842" w:type="dxa"/>
            <w:shd w:val="clear" w:color="auto" w:fill="BDD6EE" w:themeFill="accent1" w:themeFillTint="66"/>
            <w:vAlign w:val="center"/>
          </w:tcPr>
          <w:p w14:paraId="5C1F799A"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3E88E5C8"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p>
        </w:tc>
      </w:tr>
      <w:tr w:rsidR="00897DC3" w:rsidRPr="007C7ECF" w14:paraId="4639F958" w14:textId="77777777" w:rsidTr="00E76210">
        <w:trPr>
          <w:trHeight w:val="567"/>
        </w:trPr>
        <w:tc>
          <w:tcPr>
            <w:tcW w:w="4677" w:type="dxa"/>
            <w:shd w:val="clear" w:color="auto" w:fill="BDD6EE" w:themeFill="accent1" w:themeFillTint="66"/>
            <w:vAlign w:val="bottom"/>
          </w:tcPr>
          <w:p w14:paraId="5AB48D51" w14:textId="77777777" w:rsidR="00897DC3" w:rsidRPr="00897DC3" w:rsidRDefault="00897DC3" w:rsidP="00897DC3">
            <w:pPr>
              <w:spacing w:after="0" w:line="240" w:lineRule="auto"/>
              <w:ind w:left="100"/>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Drafting a check-list for visual inspection of structures for the systems in buildings RGB, TUR and GNH</w:t>
            </w:r>
          </w:p>
        </w:tc>
        <w:tc>
          <w:tcPr>
            <w:tcW w:w="1842" w:type="dxa"/>
            <w:shd w:val="clear" w:color="auto" w:fill="BDD6EE" w:themeFill="accent1" w:themeFillTint="66"/>
            <w:vAlign w:val="center"/>
          </w:tcPr>
          <w:p w14:paraId="5B9E39A3"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015FA8E"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p>
        </w:tc>
      </w:tr>
      <w:tr w:rsidR="00897DC3" w:rsidRPr="007C7ECF" w14:paraId="2E575BD7" w14:textId="77777777" w:rsidTr="00E76210">
        <w:trPr>
          <w:trHeight w:val="567"/>
        </w:trPr>
        <w:tc>
          <w:tcPr>
            <w:tcW w:w="4677" w:type="dxa"/>
            <w:shd w:val="clear" w:color="auto" w:fill="BDD6EE" w:themeFill="accent1" w:themeFillTint="66"/>
            <w:vAlign w:val="center"/>
          </w:tcPr>
          <w:p w14:paraId="391F840E" w14:textId="77777777" w:rsidR="00897DC3" w:rsidRPr="007C7ECF" w:rsidRDefault="00897DC3" w:rsidP="00897DC3">
            <w:pPr>
              <w:spacing w:after="0" w:line="240" w:lineRule="auto"/>
              <w:ind w:left="100"/>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Expansion of the inspection programme on pressurised bimetallic welds on penetrations</w:t>
            </w:r>
          </w:p>
        </w:tc>
        <w:tc>
          <w:tcPr>
            <w:tcW w:w="1842" w:type="dxa"/>
            <w:shd w:val="clear" w:color="auto" w:fill="BDD6EE" w:themeFill="accent1" w:themeFillTint="66"/>
            <w:vAlign w:val="center"/>
          </w:tcPr>
          <w:p w14:paraId="0919D3D2"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3EDFE4BF"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p>
        </w:tc>
      </w:tr>
    </w:tbl>
    <w:p w14:paraId="686B0285" w14:textId="77777777" w:rsidR="001335FC" w:rsidRDefault="001335FC" w:rsidP="00897DC3">
      <w:pPr>
        <w:spacing w:after="0" w:line="240" w:lineRule="auto"/>
        <w:ind w:left="260" w:hanging="260"/>
        <w:rPr>
          <w:rFonts w:ascii="Tahoma" w:eastAsiaTheme="minorEastAsia" w:hAnsi="Tahoma" w:cs="Times New Roman"/>
          <w:b/>
          <w:color w:val="17365D"/>
          <w:sz w:val="28"/>
          <w:lang w:val="en-GB" w:eastAsia="en-IE"/>
        </w:rPr>
      </w:pPr>
    </w:p>
    <w:p w14:paraId="6C4CAA17" w14:textId="77777777" w:rsidR="001335FC" w:rsidRDefault="001335FC">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54262546" w14:textId="77777777" w:rsidR="00897DC3" w:rsidRPr="00897DC3" w:rsidRDefault="00897DC3" w:rsidP="00897DC3">
      <w:pPr>
        <w:spacing w:after="0" w:line="240" w:lineRule="auto"/>
        <w:ind w:left="260" w:hanging="260"/>
        <w:rPr>
          <w:rFonts w:ascii="Times New Roman" w:eastAsiaTheme="minorEastAsia" w:hAnsi="Times New Roman" w:cs="Times New Roman"/>
          <w:sz w:val="20"/>
          <w:szCs w:val="20"/>
          <w:lang w:val="en-GB" w:eastAsia="en-IE"/>
        </w:rPr>
      </w:pPr>
      <w:r w:rsidRPr="00897DC3">
        <w:rPr>
          <w:rFonts w:ascii="Tahoma" w:eastAsiaTheme="minorEastAsia" w:hAnsi="Tahoma" w:cs="Times New Roman"/>
          <w:b/>
          <w:color w:val="17365D"/>
          <w:sz w:val="28"/>
          <w:lang w:val="en-GB" w:eastAsia="en-IE"/>
        </w:rPr>
        <w:t>2.1.2 LTO Ageing Electrical and I&amp;C</w:t>
      </w:r>
    </w:p>
    <w:p w14:paraId="5670BE14" w14:textId="77777777" w:rsidR="00897DC3" w:rsidRPr="00897DC3" w:rsidRDefault="00897DC3" w:rsidP="00897DC3">
      <w:pPr>
        <w:spacing w:after="0" w:line="389" w:lineRule="exact"/>
        <w:rPr>
          <w:rFonts w:ascii="Times New Roman" w:eastAsiaTheme="minorEastAsia" w:hAnsi="Times New Roman" w:cs="Times New Roman"/>
          <w:sz w:val="20"/>
          <w:szCs w:val="20"/>
          <w:lang w:val="en-GB" w:eastAsia="en-IE"/>
        </w:rPr>
      </w:pPr>
    </w:p>
    <w:p w14:paraId="3E38E254" w14:textId="77777777" w:rsidR="00897DC3" w:rsidRPr="00897DC3" w:rsidRDefault="00897DC3" w:rsidP="00897DC3">
      <w:pPr>
        <w:spacing w:after="0" w:line="268" w:lineRule="auto"/>
        <w:ind w:right="980"/>
        <w:jc w:val="both"/>
        <w:rPr>
          <w:rFonts w:ascii="Times New Roman" w:eastAsiaTheme="minorEastAsia" w:hAnsi="Times New Roman" w:cs="Times New Roman"/>
          <w:sz w:val="20"/>
          <w:szCs w:val="20"/>
          <w:lang w:val="en-GB" w:eastAsia="en-IE"/>
        </w:rPr>
      </w:pPr>
      <w:r w:rsidRPr="00897DC3">
        <w:rPr>
          <w:rFonts w:ascii="Tahoma" w:eastAsiaTheme="minorEastAsia" w:hAnsi="Tahoma" w:cs="Times New Roman"/>
          <w:sz w:val="20"/>
          <w:lang w:val="en-GB" w:eastAsia="en-IE"/>
        </w:rPr>
        <w:t>All priority actions were implemented and checked by Bel V in the domain LTO Ageing Electrical and I&amp;C. The most important actions that could be realised after the restart have also been implemented in the meantime.</w:t>
      </w:r>
    </w:p>
    <w:p w14:paraId="274F7AEC" w14:textId="77777777" w:rsidR="00897DC3" w:rsidRDefault="00897DC3"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97DC3" w:rsidRPr="007C7ECF" w14:paraId="646191FA" w14:textId="77777777" w:rsidTr="00897DC3">
        <w:trPr>
          <w:trHeight w:val="567"/>
        </w:trPr>
        <w:tc>
          <w:tcPr>
            <w:tcW w:w="4677" w:type="dxa"/>
            <w:shd w:val="clear" w:color="auto" w:fill="4F81BD"/>
            <w:vAlign w:val="center"/>
          </w:tcPr>
          <w:p w14:paraId="2F2B715F" w14:textId="77777777" w:rsidR="00897DC3" w:rsidRPr="007C7ECF" w:rsidRDefault="00897DC3" w:rsidP="00882FD3">
            <w:pPr>
              <w:spacing w:after="0" w:line="240" w:lineRule="auto"/>
              <w:ind w:left="100"/>
              <w:rPr>
                <w:rFonts w:ascii="Times New Roman" w:eastAsiaTheme="minorEastAsia" w:hAnsi="Times New Roman" w:cs="Times New Roman"/>
                <w:sz w:val="20"/>
                <w:szCs w:val="20"/>
                <w:lang w:val="en-GB" w:eastAsia="en-IE"/>
              </w:rPr>
            </w:pPr>
            <w:r w:rsidRPr="00897DC3">
              <w:rPr>
                <w:rFonts w:ascii="Tahoma" w:eastAsiaTheme="minorEastAsia" w:hAnsi="Tahoma" w:cs="Times New Roman"/>
                <w:b/>
                <w:color w:val="FFFFFF"/>
                <w:sz w:val="20"/>
                <w:lang w:val="en-GB" w:eastAsia="en-IE"/>
              </w:rPr>
              <w:t>I</w:t>
            </w:r>
            <w:r w:rsidR="00882FD3">
              <w:rPr>
                <w:rFonts w:ascii="Tahoma" w:eastAsiaTheme="minorEastAsia" w:hAnsi="Tahoma" w:cs="Times New Roman"/>
                <w:b/>
                <w:color w:val="FFFFFF"/>
                <w:sz w:val="20"/>
                <w:lang w:val="en-GB" w:eastAsia="en-IE"/>
              </w:rPr>
              <w:t>nspection</w:t>
            </w:r>
            <w:r w:rsidRPr="00897DC3">
              <w:rPr>
                <w:rFonts w:ascii="Tahoma" w:eastAsiaTheme="minorEastAsia" w:hAnsi="Tahoma" w:cs="Times New Roman"/>
                <w:b/>
                <w:color w:val="FFFFFF"/>
                <w:sz w:val="20"/>
                <w:lang w:val="en-GB" w:eastAsia="en-IE"/>
              </w:rPr>
              <w:t xml:space="preserve"> actions</w:t>
            </w:r>
            <w:r w:rsidRPr="00967E03">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30A927D9"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646A7D9B"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97DC3" w:rsidRPr="007C7ECF" w14:paraId="386B20FE" w14:textId="77777777" w:rsidTr="00897DC3">
        <w:trPr>
          <w:trHeight w:val="567"/>
        </w:trPr>
        <w:tc>
          <w:tcPr>
            <w:tcW w:w="4677" w:type="dxa"/>
            <w:shd w:val="clear" w:color="auto" w:fill="BDD6EE" w:themeFill="accent1" w:themeFillTint="66"/>
            <w:vAlign w:val="center"/>
          </w:tcPr>
          <w:p w14:paraId="0E2A0887" w14:textId="77777777" w:rsidR="00882FD3" w:rsidRPr="00882FD3" w:rsidRDefault="00882FD3" w:rsidP="00882FD3">
            <w:pPr>
              <w:spacing w:after="0" w:line="240" w:lineRule="auto"/>
              <w:ind w:left="138"/>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the electrical power supply boards and</w:t>
            </w:r>
          </w:p>
          <w:p w14:paraId="7D95DB50" w14:textId="77777777" w:rsidR="00897DC3" w:rsidRPr="007C7ECF" w:rsidRDefault="00882FD3" w:rsidP="00882FD3">
            <w:pPr>
              <w:spacing w:after="0" w:line="240" w:lineRule="auto"/>
              <w:ind w:left="138"/>
              <w:rPr>
                <w:rFonts w:ascii="Arial" w:eastAsiaTheme="minorEastAsia" w:hAnsi="Arial" w:cs="Arial"/>
                <w:sz w:val="18"/>
                <w:szCs w:val="18"/>
                <w:lang w:val="en-GB" w:eastAsia="en-IE"/>
              </w:rPr>
            </w:pPr>
            <w:r>
              <w:rPr>
                <w:rFonts w:ascii="Arial" w:eastAsiaTheme="minorEastAsia" w:hAnsi="Arial" w:cs="Arial"/>
                <w:sz w:val="18"/>
                <w:szCs w:val="18"/>
                <w:lang w:val="en-GB" w:eastAsia="en-IE"/>
              </w:rPr>
              <w:t>power switches (AC and DC)</w:t>
            </w:r>
          </w:p>
        </w:tc>
        <w:tc>
          <w:tcPr>
            <w:tcW w:w="1842" w:type="dxa"/>
            <w:shd w:val="clear" w:color="auto" w:fill="BDD6EE" w:themeFill="accent1" w:themeFillTint="66"/>
            <w:vAlign w:val="center"/>
          </w:tcPr>
          <w:p w14:paraId="790B75B5"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47AFA574"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p>
        </w:tc>
      </w:tr>
      <w:tr w:rsidR="00897DC3" w:rsidRPr="007C7ECF" w14:paraId="4F46750A" w14:textId="77777777" w:rsidTr="00897DC3">
        <w:trPr>
          <w:trHeight w:val="567"/>
        </w:trPr>
        <w:tc>
          <w:tcPr>
            <w:tcW w:w="4677" w:type="dxa"/>
            <w:shd w:val="clear" w:color="auto" w:fill="BDD6EE" w:themeFill="accent1" w:themeFillTint="66"/>
            <w:vAlign w:val="bottom"/>
          </w:tcPr>
          <w:p w14:paraId="00DD7F8D" w14:textId="77777777" w:rsidR="00897DC3" w:rsidRPr="00897DC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the cabinets with contro</w:t>
            </w:r>
            <w:r>
              <w:rPr>
                <w:rFonts w:ascii="Arial" w:eastAsiaTheme="minorEastAsia" w:hAnsi="Arial" w:cs="Arial"/>
                <w:sz w:val="18"/>
                <w:szCs w:val="18"/>
                <w:lang w:val="en-GB" w:eastAsia="en-IE"/>
              </w:rPr>
              <w:t xml:space="preserve">l and steering circuits in the </w:t>
            </w:r>
            <w:r w:rsidRPr="00882FD3">
              <w:rPr>
                <w:rFonts w:ascii="Arial" w:eastAsiaTheme="minorEastAsia" w:hAnsi="Arial" w:cs="Arial"/>
                <w:sz w:val="18"/>
                <w:szCs w:val="18"/>
                <w:lang w:val="en-GB" w:eastAsia="en-IE"/>
              </w:rPr>
              <w:t>relay rooms (inclu</w:t>
            </w:r>
            <w:r>
              <w:rPr>
                <w:rFonts w:ascii="Arial" w:eastAsiaTheme="minorEastAsia" w:hAnsi="Arial" w:cs="Arial"/>
                <w:sz w:val="18"/>
                <w:szCs w:val="18"/>
                <w:lang w:val="en-GB" w:eastAsia="en-IE"/>
              </w:rPr>
              <w:t xml:space="preserve">ding the balance of the dampers </w:t>
            </w:r>
            <w:r w:rsidRPr="00882FD3">
              <w:rPr>
                <w:rFonts w:ascii="Arial" w:eastAsiaTheme="minorEastAsia" w:hAnsi="Arial" w:cs="Arial"/>
                <w:sz w:val="18"/>
                <w:szCs w:val="18"/>
                <w:lang w:val="en-GB" w:eastAsia="en-IE"/>
              </w:rPr>
              <w:t>on which the cabinets are mounted)</w:t>
            </w:r>
          </w:p>
        </w:tc>
        <w:tc>
          <w:tcPr>
            <w:tcW w:w="1842" w:type="dxa"/>
            <w:shd w:val="clear" w:color="auto" w:fill="BDD6EE" w:themeFill="accent1" w:themeFillTint="66"/>
            <w:vAlign w:val="center"/>
          </w:tcPr>
          <w:p w14:paraId="4C72FE71"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7298140F"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p>
        </w:tc>
      </w:tr>
      <w:tr w:rsidR="00897DC3" w:rsidRPr="007C7ECF" w14:paraId="1BB9EE16" w14:textId="77777777" w:rsidTr="00897DC3">
        <w:trPr>
          <w:trHeight w:val="567"/>
        </w:trPr>
        <w:tc>
          <w:tcPr>
            <w:tcW w:w="4677" w:type="dxa"/>
            <w:shd w:val="clear" w:color="auto" w:fill="BDD6EE" w:themeFill="accent1" w:themeFillTint="66"/>
            <w:vAlign w:val="center"/>
          </w:tcPr>
          <w:p w14:paraId="5D04E88F" w14:textId="77777777" w:rsidR="00897DC3" w:rsidRPr="007C7ECF"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a representati</w:t>
            </w:r>
            <w:r>
              <w:rPr>
                <w:rFonts w:ascii="Arial" w:eastAsiaTheme="minorEastAsia" w:hAnsi="Arial" w:cs="Arial"/>
                <w:sz w:val="18"/>
                <w:szCs w:val="18"/>
                <w:lang w:val="en-GB" w:eastAsia="en-IE"/>
              </w:rPr>
              <w:t xml:space="preserve">ve number of smaller electrical </w:t>
            </w:r>
            <w:r w:rsidRPr="00882FD3">
              <w:rPr>
                <w:rFonts w:ascii="Arial" w:eastAsiaTheme="minorEastAsia" w:hAnsi="Arial" w:cs="Arial"/>
                <w:sz w:val="18"/>
                <w:szCs w:val="18"/>
                <w:lang w:val="en-GB" w:eastAsia="en-IE"/>
              </w:rPr>
              <w:t>cabinets that d</w:t>
            </w:r>
            <w:r>
              <w:rPr>
                <w:rFonts w:ascii="Arial" w:eastAsiaTheme="minorEastAsia" w:hAnsi="Arial" w:cs="Arial"/>
                <w:sz w:val="18"/>
                <w:szCs w:val="18"/>
                <w:lang w:val="en-GB" w:eastAsia="en-IE"/>
              </w:rPr>
              <w:t>o not contain active components</w:t>
            </w:r>
          </w:p>
        </w:tc>
        <w:tc>
          <w:tcPr>
            <w:tcW w:w="1842" w:type="dxa"/>
            <w:shd w:val="clear" w:color="auto" w:fill="BDD6EE" w:themeFill="accent1" w:themeFillTint="66"/>
            <w:vAlign w:val="center"/>
          </w:tcPr>
          <w:p w14:paraId="205A8D51"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4CEC2E52"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p>
        </w:tc>
      </w:tr>
      <w:tr w:rsidR="00882FD3" w:rsidRPr="007C7ECF" w14:paraId="37C46DF3" w14:textId="77777777" w:rsidTr="00897DC3">
        <w:trPr>
          <w:trHeight w:val="567"/>
        </w:trPr>
        <w:tc>
          <w:tcPr>
            <w:tcW w:w="4677" w:type="dxa"/>
            <w:shd w:val="clear" w:color="auto" w:fill="BDD6EE" w:themeFill="accent1" w:themeFillTint="66"/>
            <w:vAlign w:val="center"/>
          </w:tcPr>
          <w:p w14:paraId="46EF83DB"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other components that ar</w:t>
            </w:r>
            <w:r>
              <w:rPr>
                <w:rFonts w:ascii="Arial" w:eastAsiaTheme="minorEastAsia" w:hAnsi="Arial" w:cs="Arial"/>
                <w:sz w:val="18"/>
                <w:szCs w:val="18"/>
                <w:lang w:val="en-GB" w:eastAsia="en-IE"/>
              </w:rPr>
              <w:t xml:space="preserve">e necessary to demonstrate that </w:t>
            </w:r>
            <w:r w:rsidRPr="00882FD3">
              <w:rPr>
                <w:rFonts w:ascii="Arial" w:eastAsiaTheme="minorEastAsia" w:hAnsi="Arial" w:cs="Arial"/>
                <w:sz w:val="18"/>
                <w:szCs w:val="18"/>
                <w:lang w:val="en-GB" w:eastAsia="en-IE"/>
              </w:rPr>
              <w:t>they comply with the qualification requirements.</w:t>
            </w:r>
          </w:p>
        </w:tc>
        <w:tc>
          <w:tcPr>
            <w:tcW w:w="1842" w:type="dxa"/>
            <w:shd w:val="clear" w:color="auto" w:fill="BDD6EE" w:themeFill="accent1" w:themeFillTint="66"/>
            <w:vAlign w:val="center"/>
          </w:tcPr>
          <w:p w14:paraId="6DA2356F"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02E8CB1B"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p>
        </w:tc>
      </w:tr>
    </w:tbl>
    <w:p w14:paraId="05BAE464" w14:textId="77777777" w:rsidR="00897DC3" w:rsidRDefault="00897DC3"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82FD3" w:rsidRPr="007C7ECF" w14:paraId="77128F19" w14:textId="77777777" w:rsidTr="00E76210">
        <w:trPr>
          <w:trHeight w:val="567"/>
        </w:trPr>
        <w:tc>
          <w:tcPr>
            <w:tcW w:w="4677" w:type="dxa"/>
            <w:shd w:val="clear" w:color="auto" w:fill="4F81BD"/>
            <w:vAlign w:val="center"/>
          </w:tcPr>
          <w:p w14:paraId="6DD88407" w14:textId="77777777" w:rsidR="00882FD3" w:rsidRPr="007C7ECF" w:rsidRDefault="00882FD3" w:rsidP="00E76210">
            <w:pPr>
              <w:spacing w:after="0" w:line="240" w:lineRule="auto"/>
              <w:ind w:left="100"/>
              <w:rPr>
                <w:rFonts w:ascii="Times New Roman" w:eastAsiaTheme="minorEastAsia" w:hAnsi="Times New Roman" w:cs="Times New Roman"/>
                <w:sz w:val="20"/>
                <w:szCs w:val="20"/>
                <w:lang w:val="en-GB" w:eastAsia="en-IE"/>
              </w:rPr>
            </w:pPr>
            <w:r>
              <w:rPr>
                <w:rFonts w:ascii="Tahoma" w:hAnsi="Tahoma"/>
                <w:b/>
                <w:color w:val="FFFFFF"/>
                <w:sz w:val="20"/>
              </w:rPr>
              <w:t>Changes and/or replacements</w:t>
            </w:r>
          </w:p>
        </w:tc>
        <w:tc>
          <w:tcPr>
            <w:tcW w:w="1842" w:type="dxa"/>
            <w:shd w:val="clear" w:color="auto" w:fill="4F81BD"/>
            <w:vAlign w:val="center"/>
          </w:tcPr>
          <w:p w14:paraId="264DE71F" w14:textId="77777777" w:rsidR="00882FD3" w:rsidRPr="007C7ECF" w:rsidRDefault="00882FD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15A85D5E" w14:textId="77777777" w:rsidR="00882FD3" w:rsidRPr="007C7ECF" w:rsidRDefault="00882FD3" w:rsidP="00882FD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82FD3" w:rsidRPr="007C7ECF" w14:paraId="2A3B42DF" w14:textId="77777777" w:rsidTr="00E76210">
        <w:trPr>
          <w:trHeight w:val="567"/>
        </w:trPr>
        <w:tc>
          <w:tcPr>
            <w:tcW w:w="4677" w:type="dxa"/>
            <w:shd w:val="clear" w:color="auto" w:fill="BDD6EE" w:themeFill="accent1" w:themeFillTint="66"/>
            <w:vAlign w:val="center"/>
          </w:tcPr>
          <w:p w14:paraId="1E08BBE1" w14:textId="77777777" w:rsidR="00882FD3" w:rsidRPr="007C7ECF" w:rsidRDefault="00882FD3" w:rsidP="00882FD3">
            <w:pPr>
              <w:spacing w:after="0" w:line="240" w:lineRule="auto"/>
              <w:ind w:left="138"/>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Qualified 38</w:t>
            </w:r>
            <w:r>
              <w:rPr>
                <w:rFonts w:ascii="Arial" w:eastAsiaTheme="minorEastAsia" w:hAnsi="Arial" w:cs="Arial"/>
                <w:sz w:val="18"/>
                <w:szCs w:val="18"/>
                <w:lang w:val="en-GB" w:eastAsia="en-IE"/>
              </w:rPr>
              <w:t xml:space="preserve">0 V-motors of pumps, valves and </w:t>
            </w:r>
            <w:r w:rsidRPr="00882FD3">
              <w:rPr>
                <w:rFonts w:ascii="Arial" w:eastAsiaTheme="minorEastAsia" w:hAnsi="Arial" w:cs="Arial"/>
                <w:sz w:val="18"/>
                <w:szCs w:val="18"/>
                <w:lang w:val="en-GB" w:eastAsia="en-IE"/>
              </w:rPr>
              <w:t>ventilators and 6 kV-motors of pumps (replacement and/or</w:t>
            </w:r>
            <w:r>
              <w:rPr>
                <w:rFonts w:ascii="Arial" w:eastAsiaTheme="minorEastAsia" w:hAnsi="Arial" w:cs="Arial"/>
                <w:sz w:val="18"/>
                <w:szCs w:val="18"/>
                <w:lang w:val="en-GB" w:eastAsia="en-IE"/>
              </w:rPr>
              <w:t xml:space="preserve"> </w:t>
            </w:r>
            <w:r w:rsidRPr="00882FD3">
              <w:rPr>
                <w:rFonts w:ascii="Arial" w:eastAsiaTheme="minorEastAsia" w:hAnsi="Arial" w:cs="Arial"/>
                <w:sz w:val="18"/>
                <w:szCs w:val="18"/>
                <w:lang w:val="en-GB" w:eastAsia="en-IE"/>
              </w:rPr>
              <w:t>upgrade)</w:t>
            </w:r>
          </w:p>
        </w:tc>
        <w:tc>
          <w:tcPr>
            <w:tcW w:w="1842" w:type="dxa"/>
            <w:shd w:val="clear" w:color="auto" w:fill="BDD6EE" w:themeFill="accent1" w:themeFillTint="66"/>
            <w:vAlign w:val="center"/>
          </w:tcPr>
          <w:p w14:paraId="501C5BB6" w14:textId="77777777" w:rsidR="00882FD3" w:rsidRPr="00897DC3" w:rsidRDefault="00882FD3"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AF73F10" w14:textId="77777777" w:rsidR="00882FD3" w:rsidRPr="00897DC3" w:rsidRDefault="00882FD3" w:rsidP="00882FD3">
            <w:pPr>
              <w:spacing w:after="0" w:line="240" w:lineRule="auto"/>
              <w:jc w:val="center"/>
              <w:rPr>
                <w:rFonts w:ascii="Arial" w:eastAsiaTheme="minorEastAsia" w:hAnsi="Arial" w:cs="Arial"/>
                <w:sz w:val="18"/>
                <w:szCs w:val="18"/>
                <w:lang w:val="en-GB" w:eastAsia="en-IE"/>
              </w:rPr>
            </w:pPr>
          </w:p>
        </w:tc>
      </w:tr>
      <w:tr w:rsidR="00882FD3" w:rsidRPr="007C7ECF" w14:paraId="7A77C69E" w14:textId="77777777" w:rsidTr="00E76210">
        <w:trPr>
          <w:trHeight w:val="567"/>
        </w:trPr>
        <w:tc>
          <w:tcPr>
            <w:tcW w:w="4677" w:type="dxa"/>
            <w:shd w:val="clear" w:color="auto" w:fill="BDD6EE" w:themeFill="accent1" w:themeFillTint="66"/>
            <w:vAlign w:val="bottom"/>
          </w:tcPr>
          <w:p w14:paraId="3E813ACE"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Accessories (positioning, boosters, membranes, etc.) of</w:t>
            </w:r>
          </w:p>
          <w:p w14:paraId="7EB9C9D9" w14:textId="77777777" w:rsidR="00882FD3" w:rsidRPr="00897DC3" w:rsidRDefault="00882FD3" w:rsidP="00882FD3">
            <w:pPr>
              <w:spacing w:after="0" w:line="240" w:lineRule="auto"/>
              <w:ind w:left="100"/>
              <w:rPr>
                <w:rFonts w:ascii="Arial" w:eastAsiaTheme="minorEastAsia" w:hAnsi="Arial" w:cs="Arial"/>
                <w:sz w:val="18"/>
                <w:szCs w:val="18"/>
                <w:lang w:val="en-GB" w:eastAsia="en-IE"/>
              </w:rPr>
            </w:pPr>
            <w:r>
              <w:rPr>
                <w:rFonts w:ascii="Arial" w:eastAsiaTheme="minorEastAsia" w:hAnsi="Arial" w:cs="Arial"/>
                <w:sz w:val="18"/>
                <w:szCs w:val="18"/>
                <w:lang w:val="en-GB" w:eastAsia="en-IE"/>
              </w:rPr>
              <w:t>pneumatic and hydraulic drives</w:t>
            </w:r>
          </w:p>
        </w:tc>
        <w:tc>
          <w:tcPr>
            <w:tcW w:w="1842" w:type="dxa"/>
            <w:shd w:val="clear" w:color="auto" w:fill="BDD6EE" w:themeFill="accent1" w:themeFillTint="66"/>
            <w:vAlign w:val="center"/>
          </w:tcPr>
          <w:p w14:paraId="388181F1"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5B62DAFB" w14:textId="77777777" w:rsidR="00882FD3" w:rsidRPr="00897DC3" w:rsidRDefault="00882FD3" w:rsidP="00882FD3">
            <w:pPr>
              <w:spacing w:after="0" w:line="240" w:lineRule="auto"/>
              <w:ind w:left="100"/>
              <w:jc w:val="center"/>
              <w:rPr>
                <w:rFonts w:ascii="Arial" w:eastAsiaTheme="minorEastAsia" w:hAnsi="Arial" w:cs="Arial"/>
                <w:sz w:val="18"/>
                <w:szCs w:val="18"/>
                <w:lang w:val="en-GB" w:eastAsia="en-IE"/>
              </w:rPr>
            </w:pPr>
          </w:p>
        </w:tc>
      </w:tr>
      <w:tr w:rsidR="00882FD3" w:rsidRPr="007C7ECF" w14:paraId="1D396F3E" w14:textId="77777777" w:rsidTr="00882FD3">
        <w:trPr>
          <w:trHeight w:val="397"/>
        </w:trPr>
        <w:tc>
          <w:tcPr>
            <w:tcW w:w="4677" w:type="dxa"/>
            <w:shd w:val="clear" w:color="auto" w:fill="BDD6EE" w:themeFill="accent1" w:themeFillTint="66"/>
            <w:vAlign w:val="center"/>
          </w:tcPr>
          <w:p w14:paraId="600B89C4" w14:textId="77777777" w:rsidR="00882FD3" w:rsidRPr="007C7ECF" w:rsidRDefault="00882FD3" w:rsidP="00E76210">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Transmitters</w:t>
            </w:r>
          </w:p>
        </w:tc>
        <w:tc>
          <w:tcPr>
            <w:tcW w:w="1842" w:type="dxa"/>
            <w:shd w:val="clear" w:color="auto" w:fill="BDD6EE" w:themeFill="accent1" w:themeFillTint="66"/>
            <w:vAlign w:val="center"/>
          </w:tcPr>
          <w:p w14:paraId="35B11379"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544D8AE" w14:textId="77777777" w:rsidR="00882FD3" w:rsidRPr="00897DC3" w:rsidRDefault="00882FD3" w:rsidP="00882FD3">
            <w:pPr>
              <w:spacing w:after="0" w:line="240" w:lineRule="auto"/>
              <w:ind w:left="100"/>
              <w:jc w:val="center"/>
              <w:rPr>
                <w:rFonts w:ascii="Arial" w:eastAsiaTheme="minorEastAsia" w:hAnsi="Arial" w:cs="Arial"/>
                <w:sz w:val="18"/>
                <w:szCs w:val="18"/>
                <w:lang w:val="en-GB" w:eastAsia="en-IE"/>
              </w:rPr>
            </w:pPr>
          </w:p>
        </w:tc>
      </w:tr>
      <w:tr w:rsidR="00882FD3" w:rsidRPr="007C7ECF" w14:paraId="796A737E" w14:textId="77777777" w:rsidTr="00E76210">
        <w:trPr>
          <w:trHeight w:val="567"/>
        </w:trPr>
        <w:tc>
          <w:tcPr>
            <w:tcW w:w="4677" w:type="dxa"/>
            <w:shd w:val="clear" w:color="auto" w:fill="BDD6EE" w:themeFill="accent1" w:themeFillTint="66"/>
            <w:vAlign w:val="center"/>
          </w:tcPr>
          <w:p w14:paraId="3F6D63CE"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Takeover machines 6 kV and fi</w:t>
            </w:r>
            <w:r>
              <w:rPr>
                <w:rFonts w:ascii="Arial" w:eastAsiaTheme="minorEastAsia" w:hAnsi="Arial" w:cs="Arial"/>
                <w:sz w:val="18"/>
                <w:szCs w:val="18"/>
                <w:lang w:val="en-GB" w:eastAsia="en-IE"/>
              </w:rPr>
              <w:t xml:space="preserve">re detection system (previously </w:t>
            </w:r>
            <w:r w:rsidRPr="00882FD3">
              <w:rPr>
                <w:rFonts w:ascii="Arial" w:eastAsiaTheme="minorEastAsia" w:hAnsi="Arial" w:cs="Arial"/>
                <w:sz w:val="18"/>
                <w:szCs w:val="18"/>
                <w:lang w:val="en-GB" w:eastAsia="en-IE"/>
              </w:rPr>
              <w:t>imple</w:t>
            </w:r>
            <w:r>
              <w:rPr>
                <w:rFonts w:ascii="Arial" w:eastAsiaTheme="minorEastAsia" w:hAnsi="Arial" w:cs="Arial"/>
                <w:sz w:val="18"/>
                <w:szCs w:val="18"/>
                <w:lang w:val="en-GB" w:eastAsia="en-IE"/>
              </w:rPr>
              <w:t>mented in the period 2012-2015)</w:t>
            </w:r>
          </w:p>
        </w:tc>
        <w:tc>
          <w:tcPr>
            <w:tcW w:w="1842" w:type="dxa"/>
            <w:shd w:val="clear" w:color="auto" w:fill="BDD6EE" w:themeFill="accent1" w:themeFillTint="66"/>
            <w:vAlign w:val="center"/>
          </w:tcPr>
          <w:p w14:paraId="629ABE36"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57FF86E" w14:textId="77777777" w:rsidR="00882FD3" w:rsidRPr="00897DC3" w:rsidRDefault="00882FD3" w:rsidP="00882FD3">
            <w:pPr>
              <w:spacing w:after="0" w:line="240" w:lineRule="auto"/>
              <w:ind w:left="100"/>
              <w:jc w:val="center"/>
              <w:rPr>
                <w:rFonts w:ascii="Arial" w:eastAsiaTheme="minorEastAsia" w:hAnsi="Arial" w:cs="Arial"/>
                <w:sz w:val="18"/>
                <w:szCs w:val="18"/>
                <w:lang w:val="en-GB" w:eastAsia="en-IE"/>
              </w:rPr>
            </w:pPr>
          </w:p>
        </w:tc>
      </w:tr>
      <w:tr w:rsidR="00882FD3" w:rsidRPr="007C7ECF" w14:paraId="3ED231E3" w14:textId="77777777" w:rsidTr="00882FD3">
        <w:trPr>
          <w:trHeight w:val="397"/>
        </w:trPr>
        <w:tc>
          <w:tcPr>
            <w:tcW w:w="4677" w:type="dxa"/>
            <w:shd w:val="clear" w:color="auto" w:fill="BDD6EE" w:themeFill="accent1" w:themeFillTint="66"/>
            <w:vAlign w:val="center"/>
          </w:tcPr>
          <w:p w14:paraId="03DD9952"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Reactor security system (CPR)</w:t>
            </w:r>
          </w:p>
        </w:tc>
        <w:tc>
          <w:tcPr>
            <w:tcW w:w="1842" w:type="dxa"/>
            <w:shd w:val="clear" w:color="auto" w:fill="BDD6EE" w:themeFill="accent1" w:themeFillTint="66"/>
            <w:vAlign w:val="center"/>
          </w:tcPr>
          <w:p w14:paraId="674F8BAB"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1AE17C1" w14:textId="77777777" w:rsidR="00882FD3" w:rsidRDefault="00882FD3" w:rsidP="00882FD3">
            <w:pPr>
              <w:jc w:val="center"/>
            </w:pPr>
            <w:r w:rsidRPr="00963268">
              <w:t>Implemented</w:t>
            </w:r>
          </w:p>
        </w:tc>
      </w:tr>
      <w:tr w:rsidR="00882FD3" w:rsidRPr="007C7ECF" w14:paraId="4AEDD392" w14:textId="77777777" w:rsidTr="00882FD3">
        <w:trPr>
          <w:trHeight w:val="397"/>
        </w:trPr>
        <w:tc>
          <w:tcPr>
            <w:tcW w:w="4677" w:type="dxa"/>
            <w:shd w:val="clear" w:color="auto" w:fill="BDD6EE" w:themeFill="accent1" w:themeFillTint="66"/>
            <w:vAlign w:val="center"/>
          </w:tcPr>
          <w:p w14:paraId="20D0A529"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Process controls (Teleperm, SIP)</w:t>
            </w:r>
          </w:p>
        </w:tc>
        <w:tc>
          <w:tcPr>
            <w:tcW w:w="1842" w:type="dxa"/>
            <w:shd w:val="clear" w:color="auto" w:fill="BDD6EE" w:themeFill="accent1" w:themeFillTint="66"/>
            <w:vAlign w:val="center"/>
          </w:tcPr>
          <w:p w14:paraId="7F5CEB9C"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AC7B815" w14:textId="77777777" w:rsidR="00882FD3" w:rsidRDefault="00882FD3" w:rsidP="00882FD3">
            <w:pPr>
              <w:jc w:val="center"/>
            </w:pPr>
            <w:r w:rsidRPr="00963268">
              <w:t>Implemented</w:t>
            </w:r>
          </w:p>
        </w:tc>
      </w:tr>
      <w:tr w:rsidR="00882FD3" w:rsidRPr="007C7ECF" w14:paraId="1086C07B" w14:textId="77777777" w:rsidTr="00882FD3">
        <w:trPr>
          <w:trHeight w:val="397"/>
        </w:trPr>
        <w:tc>
          <w:tcPr>
            <w:tcW w:w="4677" w:type="dxa"/>
            <w:shd w:val="clear" w:color="auto" w:fill="BDD6EE" w:themeFill="accent1" w:themeFillTint="66"/>
            <w:vAlign w:val="center"/>
          </w:tcPr>
          <w:p w14:paraId="20DA6EFE"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Instruments of reactor measurement chains (SIN)</w:t>
            </w:r>
          </w:p>
        </w:tc>
        <w:tc>
          <w:tcPr>
            <w:tcW w:w="1842" w:type="dxa"/>
            <w:shd w:val="clear" w:color="auto" w:fill="BDD6EE" w:themeFill="accent1" w:themeFillTint="66"/>
            <w:vAlign w:val="center"/>
          </w:tcPr>
          <w:p w14:paraId="76E0CFC6"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98FE667" w14:textId="77777777" w:rsidR="00882FD3" w:rsidRDefault="00882FD3" w:rsidP="00882FD3">
            <w:pPr>
              <w:jc w:val="center"/>
            </w:pPr>
            <w:r w:rsidRPr="00963268">
              <w:t>Implemented</w:t>
            </w:r>
          </w:p>
        </w:tc>
      </w:tr>
      <w:tr w:rsidR="00882FD3" w:rsidRPr="007C7ECF" w14:paraId="47B2418C" w14:textId="77777777" w:rsidTr="00E76210">
        <w:trPr>
          <w:trHeight w:val="567"/>
        </w:trPr>
        <w:tc>
          <w:tcPr>
            <w:tcW w:w="4677" w:type="dxa"/>
            <w:shd w:val="clear" w:color="auto" w:fill="BDD6EE" w:themeFill="accent1" w:themeFillTint="66"/>
            <w:vAlign w:val="center"/>
          </w:tcPr>
          <w:p w14:paraId="1C92F7F7"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Operation, alarm signalling and control systems in the</w:t>
            </w:r>
          </w:p>
          <w:p w14:paraId="4D3F8AEF"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Pr>
                <w:rFonts w:ascii="Arial" w:eastAsiaTheme="minorEastAsia" w:hAnsi="Arial" w:cs="Arial"/>
                <w:sz w:val="18"/>
                <w:szCs w:val="18"/>
                <w:lang w:val="en-GB" w:eastAsia="en-IE"/>
              </w:rPr>
              <w:t>control room (KZ)</w:t>
            </w:r>
          </w:p>
        </w:tc>
        <w:tc>
          <w:tcPr>
            <w:tcW w:w="1842" w:type="dxa"/>
            <w:shd w:val="clear" w:color="auto" w:fill="BDD6EE" w:themeFill="accent1" w:themeFillTint="66"/>
            <w:vAlign w:val="center"/>
          </w:tcPr>
          <w:p w14:paraId="19C1C240"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945D968" w14:textId="77777777" w:rsidR="00882FD3" w:rsidRDefault="00882FD3" w:rsidP="00882FD3">
            <w:pPr>
              <w:jc w:val="center"/>
            </w:pPr>
            <w:r w:rsidRPr="00963268">
              <w:t>Implemented</w:t>
            </w:r>
          </w:p>
        </w:tc>
      </w:tr>
      <w:tr w:rsidR="00882FD3" w:rsidRPr="007C7ECF" w14:paraId="1E17CF61" w14:textId="77777777" w:rsidTr="00882FD3">
        <w:trPr>
          <w:trHeight w:val="397"/>
        </w:trPr>
        <w:tc>
          <w:tcPr>
            <w:tcW w:w="4677" w:type="dxa"/>
            <w:shd w:val="clear" w:color="auto" w:fill="BDD6EE" w:themeFill="accent1" w:themeFillTint="66"/>
            <w:vAlign w:val="center"/>
          </w:tcPr>
          <w:p w14:paraId="1C897EBD"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Electrical feeds and switches</w:t>
            </w:r>
          </w:p>
        </w:tc>
        <w:tc>
          <w:tcPr>
            <w:tcW w:w="1842" w:type="dxa"/>
            <w:shd w:val="clear" w:color="auto" w:fill="BDD6EE" w:themeFill="accent1" w:themeFillTint="66"/>
            <w:vAlign w:val="center"/>
          </w:tcPr>
          <w:p w14:paraId="61CFDB32"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E18F264" w14:textId="77777777" w:rsidR="00882FD3" w:rsidRDefault="00882FD3" w:rsidP="00882FD3">
            <w:pPr>
              <w:jc w:val="center"/>
            </w:pPr>
            <w:r w:rsidRPr="00963268">
              <w:t>Implemented</w:t>
            </w:r>
          </w:p>
        </w:tc>
      </w:tr>
      <w:tr w:rsidR="00882FD3" w:rsidRPr="007C7ECF" w14:paraId="2B0CE71E" w14:textId="77777777" w:rsidTr="00882FD3">
        <w:trPr>
          <w:trHeight w:val="397"/>
        </w:trPr>
        <w:tc>
          <w:tcPr>
            <w:tcW w:w="4677" w:type="dxa"/>
            <w:shd w:val="clear" w:color="auto" w:fill="BDD6EE" w:themeFill="accent1" w:themeFillTint="66"/>
            <w:vAlign w:val="center"/>
          </w:tcPr>
          <w:p w14:paraId="127B8931"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Scram breakers</w:t>
            </w:r>
          </w:p>
        </w:tc>
        <w:tc>
          <w:tcPr>
            <w:tcW w:w="1842" w:type="dxa"/>
            <w:shd w:val="clear" w:color="auto" w:fill="BDD6EE" w:themeFill="accent1" w:themeFillTint="66"/>
            <w:vAlign w:val="center"/>
          </w:tcPr>
          <w:p w14:paraId="284AE52F"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C470162" w14:textId="77777777" w:rsidR="00882FD3" w:rsidRDefault="00882FD3" w:rsidP="00882FD3">
            <w:pPr>
              <w:jc w:val="center"/>
            </w:pPr>
            <w:r w:rsidRPr="00963268">
              <w:t>Implemented</w:t>
            </w:r>
          </w:p>
        </w:tc>
      </w:tr>
      <w:tr w:rsidR="00882FD3" w:rsidRPr="007C7ECF" w14:paraId="0EEEA1C7" w14:textId="77777777" w:rsidTr="00E76210">
        <w:trPr>
          <w:trHeight w:val="567"/>
        </w:trPr>
        <w:tc>
          <w:tcPr>
            <w:tcW w:w="4677" w:type="dxa"/>
            <w:shd w:val="clear" w:color="auto" w:fill="BDD6EE" w:themeFill="accent1" w:themeFillTint="66"/>
            <w:vAlign w:val="center"/>
          </w:tcPr>
          <w:p w14:paraId="290B2D8F"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Non-safety-related 380 V-boards and switches</w:t>
            </w:r>
          </w:p>
          <w:p w14:paraId="2CDFA19D"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(replacement,</w:t>
            </w:r>
            <w:r>
              <w:rPr>
                <w:rFonts w:ascii="Arial" w:eastAsiaTheme="minorEastAsia" w:hAnsi="Arial" w:cs="Arial"/>
                <w:sz w:val="18"/>
                <w:szCs w:val="18"/>
                <w:lang w:val="en-GB" w:eastAsia="en-IE"/>
              </w:rPr>
              <w:t xml:space="preserve"> retrofit or major maintenance)</w:t>
            </w:r>
          </w:p>
        </w:tc>
        <w:tc>
          <w:tcPr>
            <w:tcW w:w="1842" w:type="dxa"/>
            <w:shd w:val="clear" w:color="auto" w:fill="BDD6EE" w:themeFill="accent1" w:themeFillTint="66"/>
            <w:vAlign w:val="center"/>
          </w:tcPr>
          <w:p w14:paraId="1A47D5A2"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0DB7A46" w14:textId="77777777" w:rsidR="00882FD3" w:rsidRDefault="00882FD3" w:rsidP="00882FD3">
            <w:pPr>
              <w:jc w:val="center"/>
            </w:pPr>
            <w:r w:rsidRPr="00963268">
              <w:t>Implemented</w:t>
            </w:r>
          </w:p>
        </w:tc>
      </w:tr>
    </w:tbl>
    <w:p w14:paraId="73C11AAB" w14:textId="77777777" w:rsidR="00897DC3" w:rsidRDefault="00897DC3" w:rsidP="00CD1C7B"/>
    <w:p w14:paraId="522907FC" w14:textId="77777777" w:rsidR="00EA4186" w:rsidRDefault="00EA4186" w:rsidP="00CD1C7B"/>
    <w:p w14:paraId="0B241DC0" w14:textId="77777777" w:rsidR="00EA4186" w:rsidRDefault="00EA4186" w:rsidP="00CD1C7B"/>
    <w:p w14:paraId="03960201" w14:textId="77777777" w:rsidR="00EA4186" w:rsidRDefault="00EA4186" w:rsidP="00CD1C7B"/>
    <w:p w14:paraId="2CD79D22" w14:textId="77777777" w:rsidR="00882FD3" w:rsidRDefault="00882FD3" w:rsidP="00CD1C7B"/>
    <w:p w14:paraId="66B3E0BD" w14:textId="77777777" w:rsidR="00882FD3" w:rsidRDefault="00882FD3" w:rsidP="00CD1C7B"/>
    <w:p w14:paraId="1DC1A621" w14:textId="77777777" w:rsidR="00882FD3" w:rsidRDefault="00882FD3" w:rsidP="00CD1C7B"/>
    <w:p w14:paraId="290EEFF2" w14:textId="77777777" w:rsidR="00882FD3" w:rsidRDefault="00882FD3" w:rsidP="00CD1C7B"/>
    <w:p w14:paraId="3D17D3FB" w14:textId="77777777" w:rsidR="00882FD3" w:rsidRDefault="00882FD3" w:rsidP="00CD1C7B"/>
    <w:p w14:paraId="562C1F72" w14:textId="77777777" w:rsidR="00967E03" w:rsidRDefault="00967E03" w:rsidP="00CD1C7B"/>
    <w:p w14:paraId="75BF3B64" w14:textId="77777777" w:rsidR="00967E03" w:rsidRDefault="00967E03" w:rsidP="00CD1C7B"/>
    <w:p w14:paraId="44566982" w14:textId="77777777" w:rsidR="00967E03" w:rsidRDefault="00967E03" w:rsidP="00CD1C7B"/>
    <w:p w14:paraId="421A7592" w14:textId="77777777" w:rsidR="00967E03" w:rsidRDefault="00967E03" w:rsidP="00CD1C7B"/>
    <w:p w14:paraId="0C1D379C" w14:textId="77777777" w:rsidR="00967E03" w:rsidRDefault="00967E03" w:rsidP="00CD1C7B"/>
    <w:p w14:paraId="57EB1FC8" w14:textId="77777777" w:rsidR="00967E03" w:rsidRDefault="00967E03" w:rsidP="00CD1C7B"/>
    <w:tbl>
      <w:tblPr>
        <w:tblpPr w:leftFromText="180" w:rightFromText="180" w:vertAnchor="text" w:horzAnchor="margin" w:tblpXSpec="center"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1335FC" w:rsidRPr="007C7ECF" w14:paraId="41919A82" w14:textId="77777777" w:rsidTr="001335FC">
        <w:trPr>
          <w:trHeight w:val="567"/>
        </w:trPr>
        <w:tc>
          <w:tcPr>
            <w:tcW w:w="4677" w:type="dxa"/>
            <w:shd w:val="clear" w:color="auto" w:fill="4F81BD"/>
            <w:vAlign w:val="center"/>
          </w:tcPr>
          <w:p w14:paraId="722F19C3" w14:textId="77777777" w:rsidR="001335FC" w:rsidRPr="007C7ECF" w:rsidRDefault="001335FC" w:rsidP="001335FC">
            <w:pPr>
              <w:spacing w:after="0" w:line="240" w:lineRule="auto"/>
              <w:ind w:left="100"/>
              <w:rPr>
                <w:rFonts w:ascii="Tahoma" w:eastAsiaTheme="minorEastAsia" w:hAnsi="Tahoma" w:cs="Times New Roman"/>
                <w:b/>
                <w:color w:val="FFFFFF"/>
                <w:sz w:val="20"/>
                <w:lang w:val="en-GB" w:eastAsia="en-IE"/>
              </w:rPr>
            </w:pPr>
            <w:r w:rsidRPr="00882FD3">
              <w:rPr>
                <w:rFonts w:ascii="Tahoma" w:eastAsiaTheme="minorEastAsia" w:hAnsi="Tahoma" w:cs="Times New Roman"/>
                <w:b/>
                <w:color w:val="FFFFFF"/>
                <w:sz w:val="20"/>
                <w:lang w:val="en-GB" w:eastAsia="en-IE"/>
              </w:rPr>
              <w:t>Qualification</w:t>
            </w:r>
            <w:r>
              <w:rPr>
                <w:rFonts w:ascii="Tahoma" w:eastAsiaTheme="minorEastAsia" w:hAnsi="Tahoma" w:cs="Times New Roman"/>
                <w:b/>
                <w:color w:val="FFFFFF"/>
                <w:sz w:val="20"/>
                <w:lang w:val="en-GB" w:eastAsia="en-IE"/>
              </w:rPr>
              <w:t>, documentation and maintenance 1EA, 1EB and 1EC</w:t>
            </w:r>
            <w:r w:rsidRPr="00967E03">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13FC5371" w14:textId="77777777" w:rsidR="001335FC" w:rsidRPr="007C7ECF" w:rsidRDefault="001335FC"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5219C46E" w14:textId="77777777" w:rsidR="001335FC" w:rsidRPr="007C7ECF" w:rsidRDefault="001335FC"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1335FC" w:rsidRPr="007C7ECF" w14:paraId="39B55BED" w14:textId="77777777" w:rsidTr="001335FC">
        <w:trPr>
          <w:trHeight w:val="567"/>
        </w:trPr>
        <w:tc>
          <w:tcPr>
            <w:tcW w:w="4677" w:type="dxa"/>
            <w:shd w:val="clear" w:color="auto" w:fill="BDD6EE" w:themeFill="accent1" w:themeFillTint="66"/>
            <w:vAlign w:val="center"/>
          </w:tcPr>
          <w:p w14:paraId="09E1524F" w14:textId="77777777" w:rsidR="001335FC" w:rsidRPr="00882FD3" w:rsidRDefault="001335FC" w:rsidP="001335FC">
            <w:pPr>
              <w:spacing w:after="0" w:line="240" w:lineRule="auto"/>
              <w:ind w:left="138"/>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Components with formal RSQ: every non-conformity is</w:t>
            </w:r>
          </w:p>
          <w:p w14:paraId="241F5573" w14:textId="77777777" w:rsidR="001335FC" w:rsidRPr="007C7ECF" w:rsidRDefault="001335FC" w:rsidP="001335FC">
            <w:pPr>
              <w:spacing w:after="0" w:line="240" w:lineRule="auto"/>
              <w:ind w:left="138"/>
              <w:rPr>
                <w:rFonts w:ascii="Arial" w:eastAsiaTheme="minorEastAsia" w:hAnsi="Arial" w:cs="Arial"/>
                <w:sz w:val="18"/>
                <w:szCs w:val="18"/>
                <w:lang w:val="en-GB" w:eastAsia="en-IE"/>
              </w:rPr>
            </w:pPr>
            <w:r>
              <w:rPr>
                <w:rFonts w:ascii="Arial" w:eastAsiaTheme="minorEastAsia" w:hAnsi="Arial" w:cs="Arial"/>
                <w:sz w:val="18"/>
                <w:szCs w:val="18"/>
                <w:lang w:val="en-GB" w:eastAsia="en-IE"/>
              </w:rPr>
              <w:t>eliminated</w:t>
            </w:r>
          </w:p>
        </w:tc>
        <w:tc>
          <w:tcPr>
            <w:tcW w:w="1842" w:type="dxa"/>
            <w:shd w:val="clear" w:color="auto" w:fill="BDD6EE" w:themeFill="accent1" w:themeFillTint="66"/>
            <w:vAlign w:val="center"/>
          </w:tcPr>
          <w:p w14:paraId="611DF1D2"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54D2E559"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p>
        </w:tc>
      </w:tr>
      <w:tr w:rsidR="001335FC" w:rsidRPr="007C7ECF" w14:paraId="7D36C630" w14:textId="77777777" w:rsidTr="001335FC">
        <w:trPr>
          <w:trHeight w:val="567"/>
        </w:trPr>
        <w:tc>
          <w:tcPr>
            <w:tcW w:w="4677" w:type="dxa"/>
            <w:shd w:val="clear" w:color="auto" w:fill="BDD6EE" w:themeFill="accent1" w:themeFillTint="66"/>
            <w:vAlign w:val="center"/>
          </w:tcPr>
          <w:p w14:paraId="7D946FB5" w14:textId="77777777" w:rsidR="001335FC" w:rsidRDefault="001335FC" w:rsidP="001335FC">
            <w:pPr>
              <w:spacing w:after="0" w:line="240" w:lineRule="auto"/>
              <w:ind w:left="138"/>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Components 1EA and 1EB exposed to radiation: based on technical analy</w:t>
            </w:r>
            <w:r>
              <w:rPr>
                <w:rFonts w:ascii="Arial" w:eastAsiaTheme="minorEastAsia" w:hAnsi="Arial" w:cs="Arial"/>
                <w:sz w:val="18"/>
                <w:szCs w:val="18"/>
                <w:lang w:val="en-GB" w:eastAsia="en-IE"/>
              </w:rPr>
              <w:t xml:space="preserve">ses and/or qualification tests, </w:t>
            </w:r>
            <w:r w:rsidRPr="00EA4186">
              <w:rPr>
                <w:rFonts w:ascii="Arial" w:eastAsiaTheme="minorEastAsia" w:hAnsi="Arial" w:cs="Arial"/>
                <w:sz w:val="18"/>
                <w:szCs w:val="18"/>
                <w:lang w:val="en-GB" w:eastAsia="en-IE"/>
              </w:rPr>
              <w:t>a sufficient qualified lifespan has been demonstrated or they have been replaced by a new component with formal RSQ-</w:t>
            </w:r>
            <w:r>
              <w:t xml:space="preserve"> </w:t>
            </w:r>
            <w:r w:rsidRPr="00EA4186">
              <w:rPr>
                <w:rFonts w:ascii="Arial" w:eastAsiaTheme="minorEastAsia" w:hAnsi="Arial" w:cs="Arial"/>
                <w:sz w:val="18"/>
                <w:szCs w:val="18"/>
                <w:lang w:val="en-GB" w:eastAsia="en-IE"/>
              </w:rPr>
              <w:t xml:space="preserve">components </w:t>
            </w:r>
          </w:p>
          <w:p w14:paraId="428E6013" w14:textId="77777777" w:rsidR="001335FC" w:rsidRDefault="001335FC" w:rsidP="001335FC">
            <w:pPr>
              <w:spacing w:after="0" w:line="240" w:lineRule="auto"/>
              <w:ind w:left="138"/>
              <w:rPr>
                <w:rFonts w:ascii="Arial" w:eastAsiaTheme="minorEastAsia" w:hAnsi="Arial" w:cs="Arial"/>
                <w:sz w:val="18"/>
                <w:szCs w:val="18"/>
                <w:lang w:val="en-GB" w:eastAsia="en-IE"/>
              </w:rPr>
            </w:pPr>
          </w:p>
          <w:p w14:paraId="6B089357" w14:textId="77777777" w:rsidR="001335FC" w:rsidRDefault="001335FC" w:rsidP="001335FC">
            <w:pPr>
              <w:spacing w:after="0" w:line="240" w:lineRule="auto"/>
              <w:ind w:left="138"/>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 xml:space="preserve">1EB without exposure to radiation and components </w:t>
            </w:r>
          </w:p>
          <w:p w14:paraId="430953A9" w14:textId="77777777" w:rsidR="001335FC" w:rsidRDefault="001335FC" w:rsidP="001335FC">
            <w:pPr>
              <w:spacing w:after="0" w:line="240" w:lineRule="auto"/>
              <w:ind w:left="138"/>
              <w:rPr>
                <w:rFonts w:ascii="Arial" w:eastAsiaTheme="minorEastAsia" w:hAnsi="Arial" w:cs="Arial"/>
                <w:sz w:val="18"/>
                <w:szCs w:val="18"/>
                <w:lang w:val="en-GB" w:eastAsia="en-IE"/>
              </w:rPr>
            </w:pPr>
          </w:p>
          <w:p w14:paraId="57DB5954" w14:textId="77777777" w:rsidR="001335FC" w:rsidRDefault="001335FC" w:rsidP="001335FC">
            <w:pPr>
              <w:spacing w:after="0" w:line="240" w:lineRule="auto"/>
              <w:ind w:left="138"/>
            </w:pPr>
            <w:r w:rsidRPr="00EA4186">
              <w:rPr>
                <w:rFonts w:ascii="Arial" w:eastAsiaTheme="minorEastAsia" w:hAnsi="Arial" w:cs="Arial"/>
                <w:sz w:val="18"/>
                <w:szCs w:val="18"/>
                <w:lang w:val="en-GB" w:eastAsia="en-IE"/>
              </w:rPr>
              <w:t>1EC; a justification has been drawn up on the basis of technical analyses, inspections and maintenance work.</w:t>
            </w:r>
            <w:r>
              <w:t xml:space="preserve"> </w:t>
            </w:r>
          </w:p>
          <w:p w14:paraId="14FECAAD" w14:textId="77777777" w:rsidR="001335FC" w:rsidRDefault="001335FC" w:rsidP="001335FC">
            <w:pPr>
              <w:spacing w:after="0" w:line="240" w:lineRule="auto"/>
              <w:ind w:left="138"/>
            </w:pPr>
          </w:p>
          <w:p w14:paraId="0DB21C8D" w14:textId="77777777" w:rsidR="001335FC" w:rsidRPr="00882FD3" w:rsidRDefault="001335FC" w:rsidP="001335FC">
            <w:pPr>
              <w:spacing w:after="0" w:line="240" w:lineRule="auto"/>
              <w:ind w:left="138"/>
              <w:rPr>
                <w:rFonts w:ascii="Arial" w:eastAsiaTheme="minorEastAsia" w:hAnsi="Arial" w:cs="Arial"/>
                <w:sz w:val="18"/>
                <w:szCs w:val="18"/>
                <w:lang w:val="en-GB" w:eastAsia="en-IE"/>
              </w:rPr>
            </w:pPr>
            <w:r>
              <w:rPr>
                <w:rFonts w:ascii="Arial" w:eastAsiaTheme="minorEastAsia" w:hAnsi="Arial" w:cs="Arial"/>
                <w:sz w:val="18"/>
                <w:szCs w:val="18"/>
                <w:lang w:val="en-GB" w:eastAsia="en-IE"/>
              </w:rPr>
              <w:t xml:space="preserve">These </w:t>
            </w:r>
            <w:r w:rsidRPr="00EA4186">
              <w:rPr>
                <w:rFonts w:ascii="Arial" w:eastAsiaTheme="minorEastAsia" w:hAnsi="Arial" w:cs="Arial"/>
                <w:sz w:val="18"/>
                <w:szCs w:val="18"/>
                <w:lang w:val="en-GB" w:eastAsia="en-IE"/>
              </w:rPr>
              <w:t>components get a formal RSQ implemented after the restart on the basis of technical analyses and/or qualification tests or are replaced by a new component with formal RSQ</w:t>
            </w:r>
          </w:p>
        </w:tc>
        <w:tc>
          <w:tcPr>
            <w:tcW w:w="1842" w:type="dxa"/>
            <w:shd w:val="clear" w:color="auto" w:fill="BDD6EE" w:themeFill="accent1" w:themeFillTint="66"/>
            <w:vAlign w:val="center"/>
          </w:tcPr>
          <w:p w14:paraId="04FE0E90"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21816CC7"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p>
        </w:tc>
      </w:tr>
    </w:tbl>
    <w:p w14:paraId="395E0C9C" w14:textId="77777777" w:rsidR="00967E03" w:rsidRDefault="00967E03" w:rsidP="00CD1C7B"/>
    <w:p w14:paraId="6816892C" w14:textId="77777777" w:rsidR="00967E03" w:rsidRDefault="00967E03" w:rsidP="00CD1C7B"/>
    <w:p w14:paraId="43994848" w14:textId="77777777" w:rsidR="00967E03" w:rsidRDefault="00967E03" w:rsidP="00CD1C7B"/>
    <w:p w14:paraId="6A76D030" w14:textId="77777777" w:rsidR="00967E03" w:rsidRDefault="00967E03" w:rsidP="00CD1C7B"/>
    <w:p w14:paraId="6B1DC010" w14:textId="77777777" w:rsidR="00967E03" w:rsidRDefault="00967E03" w:rsidP="00CD1C7B"/>
    <w:p w14:paraId="6F5E24F7" w14:textId="77777777" w:rsidR="00967E03" w:rsidRDefault="00967E03" w:rsidP="00CD1C7B"/>
    <w:p w14:paraId="09BCFB04" w14:textId="77777777" w:rsidR="00967E03" w:rsidRDefault="00967E03" w:rsidP="00CD1C7B"/>
    <w:p w14:paraId="31F66F7E" w14:textId="77777777" w:rsidR="004C70BE" w:rsidRDefault="004C70BE">
      <w:r>
        <w:br w:type="page"/>
      </w:r>
    </w:p>
    <w:p w14:paraId="5620009A" w14:textId="77777777" w:rsidR="00967E03" w:rsidRDefault="00967E03" w:rsidP="00CD1C7B"/>
    <w:p w14:paraId="24C3E6E5" w14:textId="77777777" w:rsidR="004C70BE" w:rsidRPr="004C70BE" w:rsidRDefault="004C70BE" w:rsidP="004C70BE">
      <w:pPr>
        <w:spacing w:after="0" w:line="240" w:lineRule="auto"/>
        <w:ind w:left="260"/>
        <w:rPr>
          <w:rFonts w:ascii="Times New Roman" w:eastAsiaTheme="minorEastAsia" w:hAnsi="Times New Roman" w:cs="Times New Roman"/>
          <w:sz w:val="20"/>
          <w:szCs w:val="20"/>
          <w:lang w:val="en-GB" w:eastAsia="en-IE"/>
        </w:rPr>
      </w:pPr>
      <w:r w:rsidRPr="004C70BE">
        <w:rPr>
          <w:rFonts w:ascii="Tahoma" w:eastAsiaTheme="minorEastAsia" w:hAnsi="Tahoma" w:cs="Times New Roman"/>
          <w:b/>
          <w:color w:val="17365D"/>
          <w:sz w:val="28"/>
          <w:lang w:val="en-GB" w:eastAsia="en-IE"/>
        </w:rPr>
        <w:t>2.1.3 LTO Ageing Engineering</w:t>
      </w:r>
    </w:p>
    <w:p w14:paraId="0A7D9598" w14:textId="77777777" w:rsidR="004C70BE" w:rsidRPr="004C70BE" w:rsidRDefault="004C70BE" w:rsidP="004C70BE">
      <w:pPr>
        <w:spacing w:after="0" w:line="389" w:lineRule="exact"/>
        <w:rPr>
          <w:rFonts w:ascii="Times New Roman" w:eastAsiaTheme="minorEastAsia" w:hAnsi="Times New Roman" w:cs="Times New Roman"/>
          <w:sz w:val="20"/>
          <w:szCs w:val="20"/>
          <w:lang w:val="en-GB" w:eastAsia="en-IE"/>
        </w:rPr>
      </w:pPr>
    </w:p>
    <w:p w14:paraId="0EE096C1" w14:textId="77777777" w:rsidR="004C70BE" w:rsidRPr="004C70BE" w:rsidRDefault="004C70BE" w:rsidP="004C70BE">
      <w:pPr>
        <w:spacing w:after="0" w:line="247" w:lineRule="auto"/>
        <w:ind w:right="76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The expansion and/or adjustment of the existing inspection programmes was essential in this domain.</w:t>
      </w:r>
    </w:p>
    <w:p w14:paraId="590415DF" w14:textId="77777777" w:rsidR="004C70BE" w:rsidRDefault="004C70BE"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tblGrid>
      <w:tr w:rsidR="004C70BE" w:rsidRPr="007C7ECF" w14:paraId="6E2082A9" w14:textId="77777777" w:rsidTr="00E76210">
        <w:trPr>
          <w:trHeight w:val="567"/>
        </w:trPr>
        <w:tc>
          <w:tcPr>
            <w:tcW w:w="4677" w:type="dxa"/>
            <w:shd w:val="clear" w:color="auto" w:fill="4F81BD"/>
            <w:vAlign w:val="center"/>
          </w:tcPr>
          <w:p w14:paraId="0CC7E8DA" w14:textId="77777777" w:rsidR="004C70BE" w:rsidRPr="007C7ECF" w:rsidRDefault="004C70BE" w:rsidP="00E76210">
            <w:pPr>
              <w:spacing w:after="0" w:line="240" w:lineRule="auto"/>
              <w:ind w:left="100"/>
              <w:rPr>
                <w:rFonts w:ascii="Tahoma" w:eastAsiaTheme="minorEastAsia" w:hAnsi="Tahoma" w:cs="Times New Roman"/>
                <w:b/>
                <w:color w:val="FFFFFF"/>
                <w:sz w:val="20"/>
                <w:lang w:val="en-GB" w:eastAsia="en-IE"/>
              </w:rPr>
            </w:pPr>
            <w:r w:rsidRPr="004C70BE">
              <w:rPr>
                <w:rFonts w:ascii="Tahoma" w:eastAsiaTheme="minorEastAsia" w:hAnsi="Tahoma" w:cs="Times New Roman"/>
                <w:b/>
                <w:color w:val="FFFFFF"/>
                <w:sz w:val="20"/>
                <w:shd w:val="clear" w:color="auto" w:fill="4F81BD"/>
                <w:lang w:val="en-GB" w:eastAsia="en-IE"/>
              </w:rPr>
              <w:t>Expansion of the ISI-programme for engineering structures</w:t>
            </w:r>
          </w:p>
        </w:tc>
        <w:tc>
          <w:tcPr>
            <w:tcW w:w="1842" w:type="dxa"/>
            <w:shd w:val="clear" w:color="auto" w:fill="4F81BD"/>
            <w:vAlign w:val="center"/>
          </w:tcPr>
          <w:p w14:paraId="6C3CA8B1" w14:textId="77777777" w:rsidR="004C70BE" w:rsidRPr="007C7ECF" w:rsidRDefault="004C70BE"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r>
      <w:tr w:rsidR="004C70BE" w:rsidRPr="007C7ECF" w14:paraId="51A795EB" w14:textId="77777777" w:rsidTr="00E76210">
        <w:trPr>
          <w:trHeight w:val="567"/>
        </w:trPr>
        <w:tc>
          <w:tcPr>
            <w:tcW w:w="4677" w:type="dxa"/>
            <w:shd w:val="clear" w:color="auto" w:fill="BDD6EE" w:themeFill="accent1" w:themeFillTint="66"/>
            <w:vAlign w:val="center"/>
          </w:tcPr>
          <w:p w14:paraId="7041910A" w14:textId="77777777" w:rsidR="004C70BE" w:rsidRPr="007C7ECF" w:rsidRDefault="004C70BE" w:rsidP="00E76210">
            <w:pPr>
              <w:spacing w:after="0" w:line="240" w:lineRule="auto"/>
              <w:ind w:left="138"/>
              <w:rPr>
                <w:rFonts w:ascii="Arial" w:eastAsiaTheme="minorEastAsia" w:hAnsi="Arial" w:cs="Arial"/>
                <w:sz w:val="18"/>
                <w:szCs w:val="18"/>
                <w:lang w:val="en-GB" w:eastAsia="en-IE"/>
              </w:rPr>
            </w:pPr>
            <w:r w:rsidRPr="004C70BE">
              <w:rPr>
                <w:rFonts w:ascii="Tahoma" w:eastAsiaTheme="minorEastAsia" w:hAnsi="Tahoma" w:cs="Times New Roman"/>
                <w:sz w:val="20"/>
                <w:lang w:val="en-GB" w:eastAsia="en-IE"/>
              </w:rPr>
              <w:t>Inspection procedures adjusted</w:t>
            </w:r>
          </w:p>
        </w:tc>
        <w:tc>
          <w:tcPr>
            <w:tcW w:w="1842" w:type="dxa"/>
            <w:shd w:val="clear" w:color="auto" w:fill="BDD6EE" w:themeFill="accent1" w:themeFillTint="66"/>
            <w:vAlign w:val="center"/>
          </w:tcPr>
          <w:p w14:paraId="1E663262" w14:textId="77777777" w:rsidR="004C70BE" w:rsidRPr="00897DC3" w:rsidRDefault="004C70BE"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r w:rsidR="004C70BE" w:rsidRPr="007C7ECF" w14:paraId="115394EC" w14:textId="77777777" w:rsidTr="00E76210">
        <w:trPr>
          <w:trHeight w:val="567"/>
        </w:trPr>
        <w:tc>
          <w:tcPr>
            <w:tcW w:w="4677" w:type="dxa"/>
            <w:shd w:val="clear" w:color="auto" w:fill="BDD6EE" w:themeFill="accent1" w:themeFillTint="66"/>
            <w:vAlign w:val="center"/>
          </w:tcPr>
          <w:p w14:paraId="252F3AAE" w14:textId="77777777" w:rsidR="004C70BE" w:rsidRPr="00882FD3" w:rsidRDefault="004C70BE" w:rsidP="00E76210">
            <w:pPr>
              <w:spacing w:after="0" w:line="240" w:lineRule="auto"/>
              <w:ind w:left="138"/>
              <w:rPr>
                <w:rFonts w:ascii="Arial" w:eastAsiaTheme="minorEastAsia" w:hAnsi="Arial" w:cs="Arial"/>
                <w:sz w:val="18"/>
                <w:szCs w:val="18"/>
                <w:lang w:val="en-GB" w:eastAsia="en-IE"/>
              </w:rPr>
            </w:pPr>
            <w:r w:rsidRPr="004C70BE">
              <w:rPr>
                <w:rFonts w:ascii="Tahoma" w:eastAsiaTheme="minorEastAsia" w:hAnsi="Tahoma" w:cs="Times New Roman"/>
                <w:sz w:val="20"/>
                <w:lang w:val="en-GB" w:eastAsia="en-IE"/>
              </w:rPr>
              <w:t>Maintenance plans supplemented</w:t>
            </w:r>
          </w:p>
        </w:tc>
        <w:tc>
          <w:tcPr>
            <w:tcW w:w="1842" w:type="dxa"/>
            <w:shd w:val="clear" w:color="auto" w:fill="BDD6EE" w:themeFill="accent1" w:themeFillTint="66"/>
            <w:vAlign w:val="center"/>
          </w:tcPr>
          <w:p w14:paraId="1FEAE4AD" w14:textId="77777777" w:rsidR="004C70BE" w:rsidRPr="00897DC3" w:rsidRDefault="004C70BE" w:rsidP="00E76210">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r>
      <w:tr w:rsidR="004C70BE" w:rsidRPr="007C7ECF" w14:paraId="3EC4A16D" w14:textId="77777777" w:rsidTr="00E76210">
        <w:trPr>
          <w:trHeight w:val="567"/>
        </w:trPr>
        <w:tc>
          <w:tcPr>
            <w:tcW w:w="4677" w:type="dxa"/>
            <w:shd w:val="clear" w:color="auto" w:fill="BDD6EE" w:themeFill="accent1" w:themeFillTint="66"/>
            <w:vAlign w:val="bottom"/>
          </w:tcPr>
          <w:p w14:paraId="4E84CD91" w14:textId="77777777" w:rsidR="004C70BE" w:rsidRPr="004C70BE" w:rsidRDefault="004C70BE" w:rsidP="004C70BE">
            <w:pPr>
              <w:spacing w:after="0" w:line="240" w:lineRule="auto"/>
              <w:ind w:left="10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Existing ISI-inspection programme upgraded with an inspection periodicity per group of engineering structures</w:t>
            </w:r>
          </w:p>
        </w:tc>
        <w:tc>
          <w:tcPr>
            <w:tcW w:w="1842" w:type="dxa"/>
            <w:shd w:val="clear" w:color="auto" w:fill="BDD6EE" w:themeFill="accent1" w:themeFillTint="66"/>
            <w:vAlign w:val="center"/>
          </w:tcPr>
          <w:p w14:paraId="57CF177B" w14:textId="77777777" w:rsidR="004C70BE" w:rsidRPr="00EA4186" w:rsidRDefault="004C70BE" w:rsidP="004C70BE">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r>
      <w:tr w:rsidR="004C70BE" w:rsidRPr="007C7ECF" w14:paraId="62DE578A" w14:textId="77777777" w:rsidTr="00E76210">
        <w:trPr>
          <w:trHeight w:val="567"/>
        </w:trPr>
        <w:tc>
          <w:tcPr>
            <w:tcW w:w="4677" w:type="dxa"/>
            <w:shd w:val="clear" w:color="auto" w:fill="BDD6EE" w:themeFill="accent1" w:themeFillTint="66"/>
            <w:vAlign w:val="bottom"/>
          </w:tcPr>
          <w:p w14:paraId="1871A0FA" w14:textId="77777777" w:rsidR="004C70BE" w:rsidRPr="004C70BE" w:rsidRDefault="004C70BE" w:rsidP="004C70BE">
            <w:pPr>
              <w:spacing w:after="0" w:line="240" w:lineRule="auto"/>
              <w:ind w:left="10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New inspection of various structures analogously with these that have been implemented in the preparation of the LTO-report in 2011</w:t>
            </w:r>
          </w:p>
        </w:tc>
        <w:tc>
          <w:tcPr>
            <w:tcW w:w="1842" w:type="dxa"/>
            <w:shd w:val="clear" w:color="auto" w:fill="BDD6EE" w:themeFill="accent1" w:themeFillTint="66"/>
            <w:vAlign w:val="center"/>
          </w:tcPr>
          <w:p w14:paraId="5A394A25" w14:textId="77777777" w:rsidR="004C70BE" w:rsidRPr="00EA4186" w:rsidRDefault="004C70BE" w:rsidP="004C70BE">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r>
    </w:tbl>
    <w:p w14:paraId="06D12AC5" w14:textId="77777777" w:rsidR="004C70BE" w:rsidRDefault="004C70BE" w:rsidP="00CD1C7B"/>
    <w:p w14:paraId="21626EAE" w14:textId="77777777" w:rsidR="004C70BE" w:rsidRPr="004C70BE" w:rsidRDefault="004C70BE" w:rsidP="004C70BE"/>
    <w:p w14:paraId="583CDC01" w14:textId="77777777" w:rsidR="004C70BE" w:rsidRPr="004C70BE" w:rsidRDefault="004C70BE" w:rsidP="004C70BE"/>
    <w:p w14:paraId="31D1078D" w14:textId="77777777" w:rsidR="004C70BE" w:rsidRPr="004C70BE" w:rsidRDefault="004C70BE" w:rsidP="004C70BE"/>
    <w:p w14:paraId="3B1B895C" w14:textId="77777777" w:rsidR="004C70BE" w:rsidRPr="004C70BE" w:rsidRDefault="004C70BE" w:rsidP="004C70BE"/>
    <w:p w14:paraId="2A715FCC" w14:textId="77777777" w:rsidR="004C70BE" w:rsidRPr="004C70BE" w:rsidRDefault="004C70BE" w:rsidP="004C70BE"/>
    <w:p w14:paraId="5A74D2A0" w14:textId="77777777" w:rsidR="004C70BE" w:rsidRPr="004C70BE" w:rsidRDefault="004C70BE" w:rsidP="004C70BE"/>
    <w:p w14:paraId="4EC122D5" w14:textId="77777777" w:rsidR="004C70BE" w:rsidRPr="004C70BE" w:rsidRDefault="004C70BE" w:rsidP="004C70BE"/>
    <w:p w14:paraId="626235FF" w14:textId="77777777" w:rsidR="004C70BE" w:rsidRDefault="004C70BE" w:rsidP="004C70BE"/>
    <w:p w14:paraId="6CBE51B3" w14:textId="77777777" w:rsidR="004C70BE" w:rsidRPr="004C70BE" w:rsidRDefault="004C70BE" w:rsidP="004C70BE">
      <w:pPr>
        <w:spacing w:after="0" w:line="268" w:lineRule="auto"/>
        <w:ind w:right="78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It is evident from the results of all inspections, also those from the period between 2012 and 2015, that all buildings are in good condition. The maintenance of the expanded inspection programmes by the O&amp;M-organisation shall continue to guarantee the good condition in the future.</w:t>
      </w:r>
    </w:p>
    <w:p w14:paraId="5C51269A" w14:textId="77777777" w:rsidR="004C70BE" w:rsidRDefault="004C70BE" w:rsidP="004C70BE"/>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170E4" w:rsidRPr="007C7ECF" w14:paraId="04CE13E0" w14:textId="77777777" w:rsidTr="00E76210">
        <w:trPr>
          <w:trHeight w:val="567"/>
        </w:trPr>
        <w:tc>
          <w:tcPr>
            <w:tcW w:w="4677" w:type="dxa"/>
            <w:shd w:val="clear" w:color="auto" w:fill="4F81BD"/>
            <w:vAlign w:val="center"/>
          </w:tcPr>
          <w:p w14:paraId="3042D569" w14:textId="77777777" w:rsidR="00F170E4" w:rsidRPr="007C7ECF" w:rsidRDefault="00F170E4" w:rsidP="00F170E4">
            <w:pPr>
              <w:spacing w:after="0" w:line="240" w:lineRule="auto"/>
              <w:rPr>
                <w:rFonts w:ascii="Tahoma" w:eastAsiaTheme="minorEastAsia" w:hAnsi="Tahoma" w:cs="Times New Roman"/>
                <w:b/>
                <w:color w:val="FFFFFF"/>
                <w:sz w:val="20"/>
                <w:lang w:val="en-GB" w:eastAsia="en-IE"/>
              </w:rPr>
            </w:pPr>
            <w:r w:rsidRPr="00F170E4">
              <w:rPr>
                <w:rFonts w:ascii="Tahoma" w:eastAsiaTheme="minorEastAsia" w:hAnsi="Tahoma" w:cs="Times New Roman"/>
                <w:b/>
                <w:color w:val="FFFFFF"/>
                <w:sz w:val="20"/>
                <w:lang w:val="en-GB" w:eastAsia="en-IE"/>
              </w:rPr>
              <w:t>Inspection actions and actions ensuing from it</w:t>
            </w:r>
          </w:p>
        </w:tc>
        <w:tc>
          <w:tcPr>
            <w:tcW w:w="1842" w:type="dxa"/>
            <w:shd w:val="clear" w:color="auto" w:fill="4F81BD"/>
            <w:vAlign w:val="center"/>
          </w:tcPr>
          <w:p w14:paraId="0F01F377"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58E5D94C"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170E4" w:rsidRPr="007C7ECF" w14:paraId="43CD9FAC" w14:textId="77777777" w:rsidTr="00E76210">
        <w:trPr>
          <w:trHeight w:val="567"/>
        </w:trPr>
        <w:tc>
          <w:tcPr>
            <w:tcW w:w="4677" w:type="dxa"/>
            <w:shd w:val="clear" w:color="auto" w:fill="BDD6EE" w:themeFill="accent1" w:themeFillTint="66"/>
            <w:vAlign w:val="bottom"/>
          </w:tcPr>
          <w:p w14:paraId="70DD34FD" w14:textId="77777777" w:rsidR="00F170E4" w:rsidRPr="00F170E4" w:rsidRDefault="00F170E4" w:rsidP="00F170E4">
            <w:pPr>
              <w:spacing w:after="0" w:line="240" w:lineRule="auto"/>
              <w:rPr>
                <w:rFonts w:ascii="Times New Roman" w:eastAsiaTheme="minorEastAsia" w:hAnsi="Times New Roman" w:cs="Times New Roman"/>
                <w:sz w:val="5"/>
                <w:szCs w:val="5"/>
                <w:lang w:val="en-GB" w:eastAsia="en-IE"/>
              </w:rPr>
            </w:pPr>
            <w:r w:rsidRPr="00F170E4">
              <w:rPr>
                <w:rFonts w:ascii="Tahoma" w:eastAsiaTheme="minorEastAsia" w:hAnsi="Tahoma" w:cs="Times New Roman"/>
                <w:sz w:val="20"/>
                <w:lang w:val="en-GB" w:eastAsia="en-IE"/>
              </w:rPr>
              <w:t>Implementation of the inspections and the actions resulting from it according to the expanded programme</w:t>
            </w:r>
          </w:p>
        </w:tc>
        <w:tc>
          <w:tcPr>
            <w:tcW w:w="1842" w:type="dxa"/>
            <w:shd w:val="clear" w:color="auto" w:fill="BDD6EE" w:themeFill="accent1" w:themeFillTint="66"/>
            <w:vAlign w:val="center"/>
          </w:tcPr>
          <w:p w14:paraId="7146CC16"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Pr>
                <w:rFonts w:ascii="Arial" w:eastAsiaTheme="minorEastAsia" w:hAnsi="Arial" w:cs="Arial"/>
                <w:sz w:val="18"/>
                <w:szCs w:val="18"/>
                <w:lang w:val="en-GB" w:eastAsia="en-IE"/>
              </w:rPr>
              <w:t>-</w:t>
            </w:r>
          </w:p>
        </w:tc>
        <w:tc>
          <w:tcPr>
            <w:tcW w:w="1842" w:type="dxa"/>
            <w:shd w:val="clear" w:color="auto" w:fill="BDD6EE" w:themeFill="accent1" w:themeFillTint="66"/>
          </w:tcPr>
          <w:p w14:paraId="441063B3"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r w:rsidR="00F170E4" w:rsidRPr="007C7ECF" w14:paraId="7FB64C46" w14:textId="77777777" w:rsidTr="00E76210">
        <w:trPr>
          <w:trHeight w:val="567"/>
        </w:trPr>
        <w:tc>
          <w:tcPr>
            <w:tcW w:w="4677" w:type="dxa"/>
            <w:shd w:val="clear" w:color="auto" w:fill="BDD6EE" w:themeFill="accent1" w:themeFillTint="66"/>
            <w:vAlign w:val="bottom"/>
          </w:tcPr>
          <w:p w14:paraId="42735490" w14:textId="77777777" w:rsidR="00F170E4" w:rsidRPr="00F170E4" w:rsidRDefault="00F170E4" w:rsidP="00F170E4">
            <w:pPr>
              <w:spacing w:after="0" w:line="240" w:lineRule="auto"/>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Placement and/or repair of measuring points and instruments</w:t>
            </w:r>
          </w:p>
        </w:tc>
        <w:tc>
          <w:tcPr>
            <w:tcW w:w="1842" w:type="dxa"/>
            <w:shd w:val="clear" w:color="auto" w:fill="BDD6EE" w:themeFill="accent1" w:themeFillTint="66"/>
            <w:vAlign w:val="center"/>
          </w:tcPr>
          <w:p w14:paraId="5D7FF24D"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07F5396"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p>
        </w:tc>
      </w:tr>
    </w:tbl>
    <w:p w14:paraId="0F990EC5" w14:textId="77777777" w:rsidR="00F170E4" w:rsidRDefault="00F170E4" w:rsidP="004C70BE"/>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170E4" w:rsidRPr="007C7ECF" w14:paraId="7066CDAC" w14:textId="77777777" w:rsidTr="00E76210">
        <w:trPr>
          <w:trHeight w:val="567"/>
        </w:trPr>
        <w:tc>
          <w:tcPr>
            <w:tcW w:w="4677" w:type="dxa"/>
            <w:shd w:val="clear" w:color="auto" w:fill="4F81BD"/>
            <w:vAlign w:val="center"/>
          </w:tcPr>
          <w:p w14:paraId="7DD8606C" w14:textId="77777777" w:rsidR="00F170E4" w:rsidRPr="007C7ECF" w:rsidRDefault="00F170E4" w:rsidP="00F170E4">
            <w:pPr>
              <w:spacing w:after="0" w:line="240" w:lineRule="auto"/>
              <w:rPr>
                <w:rFonts w:ascii="Tahoma" w:eastAsiaTheme="minorEastAsia" w:hAnsi="Tahoma" w:cs="Times New Roman"/>
                <w:b/>
                <w:color w:val="FFFFFF"/>
                <w:sz w:val="20"/>
                <w:lang w:val="en-GB" w:eastAsia="en-IE"/>
              </w:rPr>
            </w:pPr>
            <w:r w:rsidRPr="00F170E4">
              <w:rPr>
                <w:rFonts w:ascii="Tahoma" w:eastAsiaTheme="minorEastAsia" w:hAnsi="Tahoma" w:cs="Times New Roman"/>
                <w:b/>
                <w:color w:val="FFFFFF"/>
                <w:sz w:val="20"/>
                <w:lang w:val="en-GB" w:eastAsia="en-IE"/>
              </w:rPr>
              <w:t xml:space="preserve">Curative actions </w:t>
            </w:r>
          </w:p>
        </w:tc>
        <w:tc>
          <w:tcPr>
            <w:tcW w:w="1842" w:type="dxa"/>
            <w:shd w:val="clear" w:color="auto" w:fill="4F81BD"/>
            <w:vAlign w:val="center"/>
          </w:tcPr>
          <w:p w14:paraId="70F80CA9"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770AB24B"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170E4" w:rsidRPr="007C7ECF" w14:paraId="44C7DBBE" w14:textId="77777777" w:rsidTr="00E76210">
        <w:trPr>
          <w:trHeight w:val="567"/>
        </w:trPr>
        <w:tc>
          <w:tcPr>
            <w:tcW w:w="4677" w:type="dxa"/>
            <w:shd w:val="clear" w:color="auto" w:fill="BDD6EE" w:themeFill="accent1" w:themeFillTint="66"/>
            <w:vAlign w:val="bottom"/>
          </w:tcPr>
          <w:p w14:paraId="32ED2503" w14:textId="77777777" w:rsidR="00F170E4" w:rsidRPr="00F170E4" w:rsidRDefault="00F170E4" w:rsidP="00F170E4">
            <w:pPr>
              <w:spacing w:after="0" w:line="240" w:lineRule="auto"/>
              <w:ind w:left="100"/>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Investigation to determine the impairment profile and the necessary curative actions (core drill holes in concrete walls, inspections and measurements for chimneys, etc.) in collaboration with specialised labs</w:t>
            </w:r>
          </w:p>
        </w:tc>
        <w:tc>
          <w:tcPr>
            <w:tcW w:w="1842" w:type="dxa"/>
            <w:shd w:val="clear" w:color="auto" w:fill="BDD6EE" w:themeFill="accent1" w:themeFillTint="66"/>
            <w:vAlign w:val="center"/>
          </w:tcPr>
          <w:p w14:paraId="4EB1C2B9"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Pr>
                <w:rFonts w:ascii="Arial" w:eastAsiaTheme="minorEastAsia" w:hAnsi="Arial" w:cs="Arial"/>
                <w:sz w:val="18"/>
                <w:szCs w:val="18"/>
                <w:lang w:val="en-GB" w:eastAsia="en-IE"/>
              </w:rPr>
              <w:t>-</w:t>
            </w:r>
          </w:p>
        </w:tc>
        <w:tc>
          <w:tcPr>
            <w:tcW w:w="1842" w:type="dxa"/>
            <w:shd w:val="clear" w:color="auto" w:fill="BDD6EE" w:themeFill="accent1" w:themeFillTint="66"/>
          </w:tcPr>
          <w:p w14:paraId="14881CDC"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bl>
    <w:p w14:paraId="4245EE3A" w14:textId="77777777" w:rsidR="00F170E4" w:rsidRDefault="00F170E4" w:rsidP="004C70BE"/>
    <w:p w14:paraId="0FD0F79F" w14:textId="77777777" w:rsidR="00F170E4" w:rsidRDefault="00F170E4" w:rsidP="004C70BE"/>
    <w:p w14:paraId="5EB84C5A" w14:textId="77777777" w:rsidR="00F170E4" w:rsidRDefault="00F170E4" w:rsidP="004C70BE"/>
    <w:p w14:paraId="5F55FE5F" w14:textId="77777777" w:rsidR="00F170E4" w:rsidRDefault="00F170E4" w:rsidP="004C70BE"/>
    <w:tbl>
      <w:tblPr>
        <w:tblpPr w:leftFromText="180" w:rightFromText="180" w:vertAnchor="text" w:horzAnchor="margin" w:tblpXSpec="center" w:tblpY="1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170E4" w:rsidRPr="007C7ECF" w14:paraId="0EF96750" w14:textId="77777777" w:rsidTr="001335FC">
        <w:trPr>
          <w:trHeight w:val="567"/>
        </w:trPr>
        <w:tc>
          <w:tcPr>
            <w:tcW w:w="4677" w:type="dxa"/>
            <w:shd w:val="clear" w:color="auto" w:fill="4F81BD"/>
            <w:vAlign w:val="center"/>
          </w:tcPr>
          <w:p w14:paraId="010C6F03" w14:textId="77777777" w:rsidR="00F170E4" w:rsidRPr="007C7ECF" w:rsidRDefault="00F170E4" w:rsidP="001335FC">
            <w:pPr>
              <w:spacing w:after="0" w:line="240" w:lineRule="auto"/>
              <w:rPr>
                <w:rFonts w:ascii="Tahoma" w:eastAsiaTheme="minorEastAsia" w:hAnsi="Tahoma" w:cs="Times New Roman"/>
                <w:b/>
                <w:color w:val="FFFFFF"/>
                <w:sz w:val="20"/>
                <w:lang w:val="en-GB" w:eastAsia="en-IE"/>
              </w:rPr>
            </w:pPr>
            <w:r w:rsidRPr="00F170E4">
              <w:rPr>
                <w:rFonts w:ascii="Tahoma" w:eastAsiaTheme="minorEastAsia" w:hAnsi="Tahoma" w:cs="Times New Roman"/>
                <w:b/>
                <w:color w:val="FFFFFF"/>
                <w:sz w:val="20"/>
                <w:lang w:val="en-GB" w:eastAsia="en-IE"/>
              </w:rPr>
              <w:t>Renovation work</w:t>
            </w:r>
          </w:p>
        </w:tc>
        <w:tc>
          <w:tcPr>
            <w:tcW w:w="1842" w:type="dxa"/>
            <w:shd w:val="clear" w:color="auto" w:fill="4F81BD"/>
            <w:vAlign w:val="center"/>
          </w:tcPr>
          <w:p w14:paraId="550B7A2A" w14:textId="77777777" w:rsidR="00F170E4" w:rsidRPr="007C7ECF" w:rsidRDefault="00F170E4"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345A8051" w14:textId="77777777" w:rsidR="00F170E4" w:rsidRPr="007C7ECF" w:rsidRDefault="00F170E4"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170E4" w:rsidRPr="007C7ECF" w14:paraId="4FD37019" w14:textId="77777777" w:rsidTr="001335FC">
        <w:trPr>
          <w:trHeight w:val="567"/>
        </w:trPr>
        <w:tc>
          <w:tcPr>
            <w:tcW w:w="4677" w:type="dxa"/>
            <w:shd w:val="clear" w:color="auto" w:fill="BDD6EE" w:themeFill="accent1" w:themeFillTint="66"/>
            <w:vAlign w:val="bottom"/>
          </w:tcPr>
          <w:p w14:paraId="10FD3145" w14:textId="77777777" w:rsidR="00F170E4" w:rsidRPr="00F170E4" w:rsidRDefault="00F170E4" w:rsidP="001335FC">
            <w:pPr>
              <w:spacing w:after="0" w:line="240" w:lineRule="auto"/>
              <w:ind w:left="100"/>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Concrete renovation work on the water intake</w:t>
            </w:r>
          </w:p>
        </w:tc>
        <w:tc>
          <w:tcPr>
            <w:tcW w:w="1842" w:type="dxa"/>
            <w:shd w:val="clear" w:color="auto" w:fill="BDD6EE" w:themeFill="accent1" w:themeFillTint="66"/>
            <w:vAlign w:val="center"/>
          </w:tcPr>
          <w:p w14:paraId="5C57E94C" w14:textId="77777777" w:rsidR="00F170E4" w:rsidRPr="00897DC3" w:rsidRDefault="00F170E4" w:rsidP="001335FC">
            <w:pPr>
              <w:spacing w:after="0" w:line="240" w:lineRule="auto"/>
              <w:jc w:val="center"/>
              <w:rPr>
                <w:rFonts w:ascii="Arial" w:eastAsiaTheme="minorEastAsia" w:hAnsi="Arial" w:cs="Arial"/>
                <w:sz w:val="18"/>
                <w:szCs w:val="18"/>
                <w:lang w:val="en-GB" w:eastAsia="en-IE"/>
              </w:rPr>
            </w:pPr>
            <w:r>
              <w:rPr>
                <w:rFonts w:ascii="Arial" w:eastAsiaTheme="minorEastAsia" w:hAnsi="Arial" w:cs="Arial"/>
                <w:sz w:val="18"/>
                <w:szCs w:val="18"/>
                <w:lang w:val="en-GB" w:eastAsia="en-IE"/>
              </w:rPr>
              <w:t>-</w:t>
            </w:r>
          </w:p>
        </w:tc>
        <w:tc>
          <w:tcPr>
            <w:tcW w:w="1842" w:type="dxa"/>
            <w:shd w:val="clear" w:color="auto" w:fill="BDD6EE" w:themeFill="accent1" w:themeFillTint="66"/>
          </w:tcPr>
          <w:p w14:paraId="339E0285" w14:textId="77777777" w:rsidR="00F170E4" w:rsidRPr="00897DC3" w:rsidRDefault="00F170E4" w:rsidP="001335FC">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r w:rsidR="00F170E4" w:rsidRPr="007C7ECF" w14:paraId="40F4E96D" w14:textId="77777777" w:rsidTr="001335FC">
        <w:trPr>
          <w:trHeight w:val="567"/>
        </w:trPr>
        <w:tc>
          <w:tcPr>
            <w:tcW w:w="4677" w:type="dxa"/>
            <w:shd w:val="clear" w:color="auto" w:fill="BDD6EE" w:themeFill="accent1" w:themeFillTint="66"/>
            <w:vAlign w:val="bottom"/>
          </w:tcPr>
          <w:p w14:paraId="7D80495E" w14:textId="77777777" w:rsidR="00F170E4" w:rsidRPr="00F170E4" w:rsidRDefault="00F170E4" w:rsidP="001335FC">
            <w:pPr>
              <w:spacing w:after="0" w:line="240" w:lineRule="auto"/>
              <w:ind w:left="100"/>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Renovation of the chimneys of the Nuclear Emergency Services Building</w:t>
            </w:r>
          </w:p>
        </w:tc>
        <w:tc>
          <w:tcPr>
            <w:tcW w:w="1842" w:type="dxa"/>
            <w:shd w:val="clear" w:color="auto" w:fill="BDD6EE" w:themeFill="accent1" w:themeFillTint="66"/>
            <w:vAlign w:val="center"/>
          </w:tcPr>
          <w:p w14:paraId="3D8B96A1" w14:textId="77777777" w:rsidR="00F170E4" w:rsidRDefault="00F170E4" w:rsidP="001335FC">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F1E8584" w14:textId="77777777" w:rsidR="00F170E4" w:rsidRDefault="00F170E4" w:rsidP="001335FC">
            <w:pPr>
              <w:jc w:val="center"/>
            </w:pPr>
            <w:r w:rsidRPr="00993A8D">
              <w:rPr>
                <w:rFonts w:ascii="Arial" w:eastAsiaTheme="minorEastAsia" w:hAnsi="Arial" w:cs="Arial"/>
                <w:sz w:val="18"/>
                <w:szCs w:val="18"/>
                <w:lang w:val="en-GB" w:eastAsia="en-IE"/>
              </w:rPr>
              <w:t>Implemented</w:t>
            </w:r>
          </w:p>
        </w:tc>
      </w:tr>
      <w:tr w:rsidR="00F170E4" w:rsidRPr="007C7ECF" w14:paraId="40550A61" w14:textId="77777777" w:rsidTr="001335FC">
        <w:trPr>
          <w:trHeight w:val="567"/>
        </w:trPr>
        <w:tc>
          <w:tcPr>
            <w:tcW w:w="4677" w:type="dxa"/>
            <w:shd w:val="clear" w:color="auto" w:fill="BDD6EE" w:themeFill="accent1" w:themeFillTint="66"/>
            <w:vAlign w:val="bottom"/>
          </w:tcPr>
          <w:p w14:paraId="0EABD796" w14:textId="77777777" w:rsidR="00F170E4" w:rsidRPr="00F170E4" w:rsidRDefault="00F170E4" w:rsidP="001335FC">
            <w:pPr>
              <w:spacing w:after="0" w:line="240" w:lineRule="auto"/>
              <w:ind w:left="100"/>
              <w:rPr>
                <w:rFonts w:ascii="Tahoma" w:eastAsiaTheme="minorEastAsia" w:hAnsi="Tahoma" w:cs="Times New Roman"/>
                <w:sz w:val="20"/>
                <w:lang w:val="en-GB" w:eastAsia="en-IE"/>
              </w:rPr>
            </w:pPr>
            <w:r w:rsidRPr="00F170E4">
              <w:rPr>
                <w:rFonts w:ascii="Tahoma" w:eastAsiaTheme="minorEastAsia" w:hAnsi="Tahoma" w:cs="Times New Roman"/>
                <w:sz w:val="20"/>
                <w:lang w:val="en-GB" w:eastAsia="en-IE"/>
              </w:rPr>
              <w:t>Outer walls of the Nuclear Emergency Services Building: façade renovation</w:t>
            </w:r>
          </w:p>
        </w:tc>
        <w:tc>
          <w:tcPr>
            <w:tcW w:w="1842" w:type="dxa"/>
            <w:shd w:val="clear" w:color="auto" w:fill="BDD6EE" w:themeFill="accent1" w:themeFillTint="66"/>
            <w:vAlign w:val="center"/>
          </w:tcPr>
          <w:p w14:paraId="717A58ED" w14:textId="77777777" w:rsidR="00F170E4" w:rsidRDefault="00F170E4" w:rsidP="001335FC">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DB26837" w14:textId="77777777" w:rsidR="00F170E4" w:rsidRDefault="00F170E4" w:rsidP="001335FC">
            <w:pPr>
              <w:jc w:val="center"/>
            </w:pPr>
            <w:r w:rsidRPr="00993A8D">
              <w:rPr>
                <w:rFonts w:ascii="Arial" w:eastAsiaTheme="minorEastAsia" w:hAnsi="Arial" w:cs="Arial"/>
                <w:sz w:val="18"/>
                <w:szCs w:val="18"/>
                <w:lang w:val="en-GB" w:eastAsia="en-IE"/>
              </w:rPr>
              <w:t>Implemented</w:t>
            </w:r>
          </w:p>
        </w:tc>
      </w:tr>
    </w:tbl>
    <w:p w14:paraId="197C0395" w14:textId="77777777" w:rsidR="00F170E4" w:rsidRDefault="00F170E4" w:rsidP="004C70BE"/>
    <w:p w14:paraId="45A22486" w14:textId="77777777" w:rsidR="004C70BE" w:rsidRDefault="004C70BE" w:rsidP="004C70BE"/>
    <w:p w14:paraId="786007C3" w14:textId="77777777" w:rsidR="00E76210" w:rsidRPr="00E76210" w:rsidRDefault="00E76210" w:rsidP="00E76210">
      <w:pPr>
        <w:spacing w:after="0" w:line="242" w:lineRule="exact"/>
        <w:rPr>
          <w:rFonts w:ascii="Times New Roman" w:eastAsiaTheme="minorEastAsia" w:hAnsi="Times New Roman" w:cs="Times New Roman"/>
          <w:sz w:val="20"/>
          <w:szCs w:val="20"/>
          <w:lang w:val="en-GB" w:eastAsia="en-IE"/>
        </w:rPr>
      </w:pPr>
    </w:p>
    <w:p w14:paraId="1716B0F0" w14:textId="77777777" w:rsidR="001335FC" w:rsidRDefault="001335FC" w:rsidP="00E76210">
      <w:pPr>
        <w:spacing w:after="0" w:line="240" w:lineRule="auto"/>
        <w:ind w:left="260"/>
        <w:rPr>
          <w:rFonts w:ascii="Tahoma" w:eastAsiaTheme="minorEastAsia" w:hAnsi="Tahoma" w:cs="Times New Roman"/>
          <w:b/>
          <w:color w:val="17365D"/>
          <w:sz w:val="28"/>
          <w:lang w:val="en-GB" w:eastAsia="en-IE"/>
        </w:rPr>
      </w:pPr>
    </w:p>
    <w:p w14:paraId="5C8EACA5" w14:textId="77777777" w:rsidR="001335FC" w:rsidRDefault="001335FC" w:rsidP="00E76210">
      <w:pPr>
        <w:spacing w:after="0" w:line="240" w:lineRule="auto"/>
        <w:ind w:left="260"/>
        <w:rPr>
          <w:rFonts w:ascii="Tahoma" w:eastAsiaTheme="minorEastAsia" w:hAnsi="Tahoma" w:cs="Times New Roman"/>
          <w:b/>
          <w:color w:val="17365D"/>
          <w:sz w:val="28"/>
          <w:lang w:val="en-GB" w:eastAsia="en-IE"/>
        </w:rPr>
      </w:pPr>
    </w:p>
    <w:p w14:paraId="68821E64" w14:textId="77777777" w:rsidR="001335FC" w:rsidRDefault="001335FC" w:rsidP="00E76210">
      <w:pPr>
        <w:spacing w:after="0" w:line="240" w:lineRule="auto"/>
        <w:ind w:left="260"/>
        <w:rPr>
          <w:rFonts w:ascii="Tahoma" w:eastAsiaTheme="minorEastAsia" w:hAnsi="Tahoma" w:cs="Times New Roman"/>
          <w:b/>
          <w:color w:val="17365D"/>
          <w:sz w:val="28"/>
          <w:lang w:val="en-GB" w:eastAsia="en-IE"/>
        </w:rPr>
      </w:pPr>
    </w:p>
    <w:p w14:paraId="62D4C41C" w14:textId="77777777" w:rsidR="001335FC" w:rsidRDefault="001335FC">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17744196" w14:textId="77777777" w:rsidR="00E76210" w:rsidRPr="00E76210" w:rsidRDefault="00E76210" w:rsidP="00E76210">
      <w:pPr>
        <w:spacing w:after="0" w:line="240" w:lineRule="auto"/>
        <w:ind w:left="260"/>
        <w:rPr>
          <w:rFonts w:ascii="Times New Roman" w:eastAsiaTheme="minorEastAsia" w:hAnsi="Times New Roman" w:cs="Times New Roman"/>
          <w:sz w:val="20"/>
          <w:szCs w:val="20"/>
          <w:lang w:val="en-GB" w:eastAsia="en-IE"/>
        </w:rPr>
      </w:pPr>
      <w:r w:rsidRPr="00E76210">
        <w:rPr>
          <w:rFonts w:ascii="Tahoma" w:eastAsiaTheme="minorEastAsia" w:hAnsi="Tahoma" w:cs="Times New Roman"/>
          <w:b/>
          <w:color w:val="17365D"/>
          <w:sz w:val="28"/>
          <w:lang w:val="en-GB" w:eastAsia="en-IE"/>
        </w:rPr>
        <w:t>2.1.4 LTO Design</w:t>
      </w:r>
    </w:p>
    <w:p w14:paraId="6204E20B" w14:textId="77777777" w:rsidR="00E76210" w:rsidRPr="00E76210" w:rsidRDefault="00E76210" w:rsidP="00E76210">
      <w:pPr>
        <w:spacing w:after="0" w:line="389" w:lineRule="exact"/>
        <w:rPr>
          <w:rFonts w:ascii="Times New Roman" w:eastAsiaTheme="minorEastAsia" w:hAnsi="Times New Roman" w:cs="Times New Roman"/>
          <w:sz w:val="20"/>
          <w:szCs w:val="20"/>
          <w:lang w:val="en-GB" w:eastAsia="en-IE"/>
        </w:rPr>
      </w:pPr>
    </w:p>
    <w:p w14:paraId="7060B5EE" w14:textId="77777777" w:rsidR="00E76210" w:rsidRDefault="00E76210" w:rsidP="00E76210">
      <w:pPr>
        <w:spacing w:after="0" w:line="247" w:lineRule="auto"/>
        <w:ind w:right="820"/>
        <w:rPr>
          <w:rFonts w:ascii="Tahoma" w:eastAsiaTheme="minorEastAsia" w:hAnsi="Tahoma" w:cs="Times New Roman"/>
          <w:sz w:val="20"/>
          <w:lang w:val="en-GB" w:eastAsia="en-IE"/>
        </w:rPr>
      </w:pPr>
      <w:r w:rsidRPr="00E76210">
        <w:rPr>
          <w:rFonts w:ascii="Tahoma" w:eastAsiaTheme="minorEastAsia" w:hAnsi="Tahoma" w:cs="Times New Roman"/>
          <w:sz w:val="20"/>
          <w:lang w:val="en-GB" w:eastAsia="en-IE"/>
        </w:rPr>
        <w:t xml:space="preserve">The </w:t>
      </w:r>
      <w:r w:rsidRPr="00E76210">
        <w:rPr>
          <w:rFonts w:ascii="Tahoma" w:eastAsiaTheme="minorEastAsia" w:hAnsi="Tahoma" w:cs="Times New Roman"/>
          <w:i/>
          <w:sz w:val="19"/>
          <w:lang w:val="en-GB" w:eastAsia="en-IE"/>
        </w:rPr>
        <w:t>Agreed Design Upgrade</w:t>
      </w:r>
      <w:r w:rsidRPr="00E76210">
        <w:rPr>
          <w:rFonts w:ascii="Tahoma" w:eastAsiaTheme="minorEastAsia" w:hAnsi="Tahoma" w:cs="Times New Roman"/>
          <w:sz w:val="20"/>
          <w:lang w:val="en-GB" w:eastAsia="en-IE"/>
        </w:rPr>
        <w:t xml:space="preserve"> (ADU) contains design improvements originating from the LTO-project and the BEST-project (see 2.2 ‘Re-evaluation BEST-project’).</w:t>
      </w:r>
    </w:p>
    <w:p w14:paraId="493067EB" w14:textId="77777777" w:rsidR="00E76210" w:rsidRDefault="00E76210" w:rsidP="00E76210">
      <w:pPr>
        <w:spacing w:after="0" w:line="247" w:lineRule="auto"/>
        <w:ind w:right="820"/>
        <w:rPr>
          <w:rFonts w:ascii="Tahoma" w:eastAsiaTheme="minorEastAsia" w:hAnsi="Tahoma" w:cs="Times New Roman"/>
          <w:sz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E76210" w:rsidRPr="007C7ECF" w14:paraId="4E4FDA3D" w14:textId="77777777" w:rsidTr="00E76210">
        <w:trPr>
          <w:trHeight w:val="567"/>
        </w:trPr>
        <w:tc>
          <w:tcPr>
            <w:tcW w:w="4677" w:type="dxa"/>
            <w:shd w:val="clear" w:color="auto" w:fill="4F81BD"/>
            <w:vAlign w:val="center"/>
          </w:tcPr>
          <w:p w14:paraId="610F70F8" w14:textId="77777777" w:rsidR="00E76210" w:rsidRPr="007C7ECF" w:rsidRDefault="00E76210" w:rsidP="00E76210">
            <w:pPr>
              <w:spacing w:after="0" w:line="240" w:lineRule="auto"/>
              <w:rPr>
                <w:rFonts w:ascii="Tahoma" w:eastAsiaTheme="minorEastAsia" w:hAnsi="Tahoma" w:cs="Times New Roman"/>
                <w:b/>
                <w:color w:val="FFFFFF"/>
                <w:sz w:val="20"/>
                <w:lang w:val="en-GB" w:eastAsia="en-IE"/>
              </w:rPr>
            </w:pPr>
            <w:r w:rsidRPr="00E76210">
              <w:rPr>
                <w:rFonts w:ascii="Tahoma" w:eastAsiaTheme="minorEastAsia" w:hAnsi="Tahoma" w:cs="Times New Roman"/>
                <w:b/>
                <w:color w:val="FFFFFF"/>
                <w:sz w:val="20"/>
                <w:lang w:val="en-GB" w:eastAsia="en-IE"/>
              </w:rPr>
              <w:t>Design actions</w:t>
            </w:r>
            <w:r w:rsidRPr="00F170E4">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286DC8B1"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16B8E5AD"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E76210" w:rsidRPr="007C7ECF" w14:paraId="5D5AB55E" w14:textId="77777777" w:rsidTr="00E76210">
        <w:trPr>
          <w:trHeight w:val="567"/>
        </w:trPr>
        <w:tc>
          <w:tcPr>
            <w:tcW w:w="4677" w:type="dxa"/>
            <w:shd w:val="clear" w:color="auto" w:fill="BDD6EE" w:themeFill="accent1" w:themeFillTint="66"/>
            <w:vAlign w:val="bottom"/>
          </w:tcPr>
          <w:p w14:paraId="68743F6F"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Targeted improvement of the air density of the control room</w:t>
            </w:r>
            <w:r>
              <w:rPr>
                <w:rFonts w:ascii="Tahoma" w:eastAsiaTheme="minorEastAsia" w:hAnsi="Tahoma" w:cs="Times New Roman"/>
                <w:sz w:val="20"/>
                <w:lang w:val="en-GB" w:eastAsia="en-IE"/>
              </w:rPr>
              <w:t xml:space="preserve"> </w:t>
            </w:r>
            <w:r w:rsidRPr="00E76210">
              <w:rPr>
                <w:rFonts w:ascii="Tahoma" w:eastAsiaTheme="minorEastAsia" w:hAnsi="Tahoma" w:cs="Times New Roman"/>
                <w:sz w:val="20"/>
                <w:lang w:val="en-GB" w:eastAsia="en-IE"/>
              </w:rPr>
              <w:t>(KZ)</w:t>
            </w:r>
          </w:p>
        </w:tc>
        <w:tc>
          <w:tcPr>
            <w:tcW w:w="1842" w:type="dxa"/>
            <w:shd w:val="clear" w:color="auto" w:fill="BDD6EE" w:themeFill="accent1" w:themeFillTint="66"/>
            <w:vAlign w:val="center"/>
          </w:tcPr>
          <w:p w14:paraId="4EB26708" w14:textId="77777777" w:rsidR="00E76210" w:rsidRPr="00897DC3"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D27725A" w14:textId="77777777" w:rsidR="00E76210" w:rsidRPr="00897DC3" w:rsidRDefault="00E76210" w:rsidP="00E76210">
            <w:pPr>
              <w:spacing w:after="0" w:line="240" w:lineRule="auto"/>
              <w:jc w:val="center"/>
              <w:rPr>
                <w:rFonts w:ascii="Arial" w:eastAsiaTheme="minorEastAsia" w:hAnsi="Arial" w:cs="Arial"/>
                <w:sz w:val="18"/>
                <w:szCs w:val="18"/>
                <w:lang w:val="en-GB" w:eastAsia="en-IE"/>
              </w:rPr>
            </w:pPr>
            <w:r w:rsidRPr="00E76210">
              <w:rPr>
                <w:rFonts w:ascii="Tahoma" w:eastAsiaTheme="minorEastAsia" w:hAnsi="Tahoma" w:cs="Times New Roman"/>
                <w:sz w:val="20"/>
                <w:lang w:val="en-GB" w:eastAsia="en-IE"/>
              </w:rPr>
              <w:t>Implemented</w:t>
            </w:r>
          </w:p>
        </w:tc>
      </w:tr>
      <w:tr w:rsidR="00E76210" w:rsidRPr="007C7ECF" w14:paraId="2CE54391" w14:textId="77777777" w:rsidTr="00E76210">
        <w:trPr>
          <w:trHeight w:val="567"/>
        </w:trPr>
        <w:tc>
          <w:tcPr>
            <w:tcW w:w="4677" w:type="dxa"/>
            <w:shd w:val="clear" w:color="auto" w:fill="BDD6EE" w:themeFill="accent1" w:themeFillTint="66"/>
            <w:vAlign w:val="bottom"/>
          </w:tcPr>
          <w:p w14:paraId="7BECCCB5"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New, submersible pumps to fill the raw water cooling tower with water from the river Scheldt</w:t>
            </w:r>
          </w:p>
        </w:tc>
        <w:tc>
          <w:tcPr>
            <w:tcW w:w="1842" w:type="dxa"/>
            <w:shd w:val="clear" w:color="auto" w:fill="BDD6EE" w:themeFill="accent1" w:themeFillTint="66"/>
            <w:vAlign w:val="center"/>
          </w:tcPr>
          <w:p w14:paraId="46763BBB"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40DE5810"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0F20B2B6" w14:textId="77777777" w:rsidTr="00E76210">
        <w:trPr>
          <w:trHeight w:val="567"/>
        </w:trPr>
        <w:tc>
          <w:tcPr>
            <w:tcW w:w="4677" w:type="dxa"/>
            <w:shd w:val="clear" w:color="auto" w:fill="BDD6EE" w:themeFill="accent1" w:themeFillTint="66"/>
            <w:vAlign w:val="bottom"/>
          </w:tcPr>
          <w:p w14:paraId="725DDEC6"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New, seismic fire brigade pump station with larger fire brigade pumps and larger fire brigade tank</w:t>
            </w:r>
          </w:p>
        </w:tc>
        <w:tc>
          <w:tcPr>
            <w:tcW w:w="1842" w:type="dxa"/>
            <w:shd w:val="clear" w:color="auto" w:fill="BDD6EE" w:themeFill="accent1" w:themeFillTint="66"/>
            <w:vAlign w:val="center"/>
          </w:tcPr>
          <w:p w14:paraId="16384E9D"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092C9A1B"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44E9664E" w14:textId="77777777" w:rsidTr="00E76210">
        <w:trPr>
          <w:trHeight w:val="567"/>
        </w:trPr>
        <w:tc>
          <w:tcPr>
            <w:tcW w:w="4677" w:type="dxa"/>
            <w:shd w:val="clear" w:color="auto" w:fill="BDD6EE" w:themeFill="accent1" w:themeFillTint="66"/>
            <w:vAlign w:val="bottom"/>
          </w:tcPr>
          <w:p w14:paraId="7474ACBB"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Containment Filtered Venting System (CFVS)</w:t>
            </w:r>
          </w:p>
        </w:tc>
        <w:tc>
          <w:tcPr>
            <w:tcW w:w="1842" w:type="dxa"/>
            <w:shd w:val="clear" w:color="auto" w:fill="BDD6EE" w:themeFill="accent1" w:themeFillTint="66"/>
            <w:vAlign w:val="center"/>
          </w:tcPr>
          <w:p w14:paraId="3B13801D"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626ADE0"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560E89E6" w14:textId="77777777" w:rsidTr="00E76210">
        <w:trPr>
          <w:trHeight w:val="567"/>
        </w:trPr>
        <w:tc>
          <w:tcPr>
            <w:tcW w:w="4677" w:type="dxa"/>
            <w:shd w:val="clear" w:color="auto" w:fill="BDD6EE" w:themeFill="accent1" w:themeFillTint="66"/>
            <w:vAlign w:val="bottom"/>
          </w:tcPr>
          <w:p w14:paraId="4906A8F5"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Automatism in the Emergency Systems Building to fill the steam generators</w:t>
            </w:r>
          </w:p>
        </w:tc>
        <w:tc>
          <w:tcPr>
            <w:tcW w:w="1842" w:type="dxa"/>
            <w:shd w:val="clear" w:color="auto" w:fill="BDD6EE" w:themeFill="accent1" w:themeFillTint="66"/>
            <w:vAlign w:val="center"/>
          </w:tcPr>
          <w:p w14:paraId="1F8CAB0E"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28AE8B6"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59A7DADF" w14:textId="77777777" w:rsidTr="00E76210">
        <w:trPr>
          <w:trHeight w:val="567"/>
        </w:trPr>
        <w:tc>
          <w:tcPr>
            <w:tcW w:w="4677" w:type="dxa"/>
            <w:shd w:val="clear" w:color="auto" w:fill="BDD6EE" w:themeFill="accent1" w:themeFillTint="66"/>
            <w:vAlign w:val="bottom"/>
          </w:tcPr>
          <w:p w14:paraId="06CD1918"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In the Emergency Systems Building: 2 emergency cooling system pumps per unit instead of one</w:t>
            </w:r>
          </w:p>
        </w:tc>
        <w:tc>
          <w:tcPr>
            <w:tcW w:w="1842" w:type="dxa"/>
            <w:shd w:val="clear" w:color="auto" w:fill="BDD6EE" w:themeFill="accent1" w:themeFillTint="66"/>
            <w:vAlign w:val="center"/>
          </w:tcPr>
          <w:p w14:paraId="05486DB6"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46A5973D"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20607FED" w14:textId="77777777" w:rsidTr="00E76210">
        <w:trPr>
          <w:trHeight w:val="567"/>
        </w:trPr>
        <w:tc>
          <w:tcPr>
            <w:tcW w:w="4677" w:type="dxa"/>
            <w:shd w:val="clear" w:color="auto" w:fill="BDD6EE" w:themeFill="accent1" w:themeFillTint="66"/>
            <w:vAlign w:val="bottom"/>
          </w:tcPr>
          <w:p w14:paraId="17848371"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Deduplicate the valves on the suction of the Sc-circuit from the RC-circuit</w:t>
            </w:r>
          </w:p>
        </w:tc>
        <w:tc>
          <w:tcPr>
            <w:tcW w:w="1842" w:type="dxa"/>
            <w:shd w:val="clear" w:color="auto" w:fill="BDD6EE" w:themeFill="accent1" w:themeFillTint="66"/>
            <w:vAlign w:val="center"/>
          </w:tcPr>
          <w:p w14:paraId="51B34524"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65704DAB"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41C4AE5F" w14:textId="77777777" w:rsidTr="00E76210">
        <w:trPr>
          <w:trHeight w:val="567"/>
        </w:trPr>
        <w:tc>
          <w:tcPr>
            <w:tcW w:w="4677" w:type="dxa"/>
            <w:shd w:val="clear" w:color="auto" w:fill="BDD6EE" w:themeFill="accent1" w:themeFillTint="66"/>
            <w:vAlign w:val="bottom"/>
          </w:tcPr>
          <w:p w14:paraId="311862AB"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shd w:val="clear" w:color="auto" w:fill="D3DFEE"/>
                <w:lang w:val="en-GB" w:eastAsia="en-IE"/>
              </w:rPr>
              <w:t>Improve automatic fire extinguishing in the machine room (MAZ)</w:t>
            </w:r>
          </w:p>
        </w:tc>
        <w:tc>
          <w:tcPr>
            <w:tcW w:w="1842" w:type="dxa"/>
            <w:shd w:val="clear" w:color="auto" w:fill="BDD6EE" w:themeFill="accent1" w:themeFillTint="66"/>
            <w:vAlign w:val="center"/>
          </w:tcPr>
          <w:p w14:paraId="0F8DFD1C"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533DD7C"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63FFEC28" w14:textId="77777777" w:rsidTr="00E76210">
        <w:trPr>
          <w:trHeight w:val="567"/>
        </w:trPr>
        <w:tc>
          <w:tcPr>
            <w:tcW w:w="4677" w:type="dxa"/>
            <w:shd w:val="clear" w:color="auto" w:fill="BDD6EE" w:themeFill="accent1" w:themeFillTint="66"/>
            <w:vAlign w:val="bottom"/>
          </w:tcPr>
          <w:p w14:paraId="31624190"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Improve fire barriers and automatic fire extinguishing in Nuclear Emergency Services Building</w:t>
            </w:r>
          </w:p>
        </w:tc>
        <w:tc>
          <w:tcPr>
            <w:tcW w:w="1842" w:type="dxa"/>
            <w:shd w:val="clear" w:color="auto" w:fill="BDD6EE" w:themeFill="accent1" w:themeFillTint="66"/>
            <w:vAlign w:val="center"/>
          </w:tcPr>
          <w:p w14:paraId="2179FCFE"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FEB6148"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1AC4B19B" w14:textId="77777777" w:rsidTr="00E76210">
        <w:trPr>
          <w:trHeight w:val="567"/>
        </w:trPr>
        <w:tc>
          <w:tcPr>
            <w:tcW w:w="4677" w:type="dxa"/>
            <w:shd w:val="clear" w:color="auto" w:fill="BDD6EE" w:themeFill="accent1" w:themeFillTint="66"/>
            <w:vAlign w:val="bottom"/>
          </w:tcPr>
          <w:p w14:paraId="6C13B509"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Improve fire barriers and automatic fire extinguishing in the Reactor Building</w:t>
            </w:r>
          </w:p>
        </w:tc>
        <w:tc>
          <w:tcPr>
            <w:tcW w:w="1842" w:type="dxa"/>
            <w:shd w:val="clear" w:color="auto" w:fill="BDD6EE" w:themeFill="accent1" w:themeFillTint="66"/>
            <w:vAlign w:val="center"/>
          </w:tcPr>
          <w:p w14:paraId="4B1519CC"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038B86F2" w14:textId="77777777" w:rsidR="00E76210" w:rsidRDefault="00E76210" w:rsidP="00E76210">
            <w:pPr>
              <w:jc w:val="center"/>
            </w:pPr>
            <w:r w:rsidRPr="00E76210">
              <w:rPr>
                <w:rFonts w:ascii="Tahoma" w:eastAsiaTheme="minorEastAsia" w:hAnsi="Tahoma" w:cs="Times New Roman"/>
                <w:sz w:val="20"/>
                <w:lang w:val="en-GB" w:eastAsia="en-IE"/>
              </w:rPr>
              <w:t>Implemented</w:t>
            </w:r>
          </w:p>
        </w:tc>
      </w:tr>
    </w:tbl>
    <w:p w14:paraId="06DE49EC" w14:textId="77777777" w:rsidR="00E76210" w:rsidRPr="00E76210" w:rsidRDefault="00E76210" w:rsidP="00E76210">
      <w:pPr>
        <w:spacing w:after="0" w:line="247" w:lineRule="auto"/>
        <w:ind w:right="820"/>
        <w:rPr>
          <w:rFonts w:ascii="Times New Roman" w:eastAsiaTheme="minorEastAsia" w:hAnsi="Times New Roman" w:cs="Times New Roman"/>
          <w:sz w:val="20"/>
          <w:szCs w:val="20"/>
          <w:lang w:val="en-GB" w:eastAsia="en-IE"/>
        </w:rPr>
      </w:pPr>
    </w:p>
    <w:p w14:paraId="18C6A892" w14:textId="77777777" w:rsidR="004C70BE" w:rsidRDefault="004C70BE" w:rsidP="004C70BE"/>
    <w:p w14:paraId="183DA79B" w14:textId="77777777" w:rsidR="00E76210" w:rsidRDefault="00E76210">
      <w:r>
        <w:br w:type="page"/>
      </w:r>
    </w:p>
    <w:p w14:paraId="1053B27D" w14:textId="77777777" w:rsidR="00E76210" w:rsidRPr="00E76210" w:rsidRDefault="00E76210" w:rsidP="00E76210">
      <w:pPr>
        <w:spacing w:after="0" w:line="250" w:lineRule="auto"/>
        <w:ind w:right="-24"/>
        <w:rPr>
          <w:rFonts w:ascii="Times New Roman" w:eastAsiaTheme="minorEastAsia" w:hAnsi="Times New Roman" w:cs="Times New Roman"/>
          <w:sz w:val="20"/>
          <w:szCs w:val="20"/>
          <w:lang w:val="en-GB" w:eastAsia="en-IE"/>
        </w:rPr>
      </w:pPr>
      <w:r w:rsidRPr="00E76210">
        <w:rPr>
          <w:rFonts w:ascii="Tahoma" w:eastAsiaTheme="minorEastAsia" w:hAnsi="Tahoma" w:cs="Times New Roman"/>
          <w:b/>
          <w:color w:val="17365D"/>
          <w:sz w:val="28"/>
          <w:lang w:val="en-GB" w:eastAsia="en-IE"/>
        </w:rPr>
        <w:t>2.1.5 LTO Preconditions and Management of Competencies, Knowledge and Behaviour</w:t>
      </w:r>
    </w:p>
    <w:p w14:paraId="75F31C54" w14:textId="77777777" w:rsidR="00E76210" w:rsidRPr="00E76210" w:rsidRDefault="00E76210" w:rsidP="00E76210">
      <w:pPr>
        <w:spacing w:after="0" w:line="336" w:lineRule="exact"/>
        <w:rPr>
          <w:rFonts w:ascii="Times New Roman" w:eastAsiaTheme="minorEastAsia" w:hAnsi="Times New Roman" w:cs="Times New Roman"/>
          <w:sz w:val="20"/>
          <w:szCs w:val="20"/>
          <w:lang w:val="en-GB" w:eastAsia="en-IE"/>
        </w:rPr>
      </w:pPr>
    </w:p>
    <w:p w14:paraId="0A92C831" w14:textId="77777777" w:rsidR="004C70BE" w:rsidRDefault="00E76210" w:rsidP="00E76210">
      <w:pPr>
        <w:rPr>
          <w:rFonts w:ascii="Tahoma" w:eastAsiaTheme="minorEastAsia" w:hAnsi="Tahoma" w:cs="Times New Roman"/>
          <w:sz w:val="20"/>
          <w:lang w:val="en-GB" w:eastAsia="en-IE"/>
        </w:rPr>
      </w:pPr>
      <w:r w:rsidRPr="00E76210">
        <w:rPr>
          <w:rFonts w:ascii="Tahoma" w:eastAsiaTheme="minorEastAsia" w:hAnsi="Tahoma" w:cs="Times New Roman"/>
          <w:sz w:val="20"/>
          <w:lang w:val="en-GB" w:eastAsia="en-IE"/>
        </w:rPr>
        <w:t>All actions in the domain of Preconditions have been implemented</w:t>
      </w:r>
      <w:r>
        <w:rPr>
          <w:rFonts w:ascii="Tahoma" w:eastAsiaTheme="minorEastAsia" w:hAnsi="Tahoma" w:cs="Times New Roman"/>
          <w:sz w:val="20"/>
          <w:lang w:val="en-GB" w:eastAsia="en-IE"/>
        </w:rPr>
        <w:t xml:space="preserve">. </w:t>
      </w:r>
    </w:p>
    <w:p w14:paraId="3C16B513" w14:textId="77777777" w:rsidR="00E76210" w:rsidRDefault="00E76210" w:rsidP="00E76210">
      <w:pPr>
        <w:rPr>
          <w:rFonts w:ascii="Tahoma" w:eastAsiaTheme="minorEastAsia" w:hAnsi="Tahoma" w:cs="Times New Roman"/>
          <w:sz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E76210" w:rsidRPr="007C7ECF" w14:paraId="24726D85" w14:textId="77777777" w:rsidTr="00E76210">
        <w:trPr>
          <w:trHeight w:val="567"/>
        </w:trPr>
        <w:tc>
          <w:tcPr>
            <w:tcW w:w="4677" w:type="dxa"/>
            <w:shd w:val="clear" w:color="auto" w:fill="4F81BD"/>
            <w:vAlign w:val="center"/>
          </w:tcPr>
          <w:p w14:paraId="4E2D795C" w14:textId="77777777" w:rsidR="00E76210" w:rsidRPr="007C7ECF" w:rsidRDefault="004B4367" w:rsidP="00E76210">
            <w:pPr>
              <w:spacing w:after="0" w:line="240" w:lineRule="auto"/>
              <w:rPr>
                <w:rFonts w:ascii="Tahoma" w:eastAsiaTheme="minorEastAsia" w:hAnsi="Tahoma" w:cs="Times New Roman"/>
                <w:b/>
                <w:color w:val="FFFFFF"/>
                <w:sz w:val="20"/>
                <w:lang w:val="en-GB" w:eastAsia="en-IE"/>
              </w:rPr>
            </w:pPr>
            <w:r w:rsidRPr="00E76210">
              <w:rPr>
                <w:rFonts w:ascii="Tahoma" w:eastAsiaTheme="minorEastAsia" w:hAnsi="Tahoma" w:cs="Times New Roman"/>
                <w:b/>
                <w:color w:val="FFFFFF"/>
                <w:sz w:val="20"/>
                <w:lang w:val="en-GB" w:eastAsia="en-IE"/>
              </w:rPr>
              <w:t>Precondition actions</w:t>
            </w:r>
          </w:p>
        </w:tc>
        <w:tc>
          <w:tcPr>
            <w:tcW w:w="1842" w:type="dxa"/>
            <w:shd w:val="clear" w:color="auto" w:fill="4F81BD"/>
            <w:vAlign w:val="center"/>
          </w:tcPr>
          <w:p w14:paraId="4195A7FF"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255AB8DB"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E76210" w:rsidRPr="007C7ECF" w14:paraId="548E31C1" w14:textId="77777777" w:rsidTr="00E76210">
        <w:trPr>
          <w:trHeight w:val="567"/>
        </w:trPr>
        <w:tc>
          <w:tcPr>
            <w:tcW w:w="4677" w:type="dxa"/>
            <w:shd w:val="clear" w:color="auto" w:fill="BDD6EE" w:themeFill="accent1" w:themeFillTint="66"/>
            <w:vAlign w:val="bottom"/>
          </w:tcPr>
          <w:p w14:paraId="54E0577D" w14:textId="77777777" w:rsidR="00E76210" w:rsidRPr="00F170E4" w:rsidRDefault="004B4367"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The current reliability centred maintenance project is completed and integrated in the existing maintenance process</w:t>
            </w:r>
          </w:p>
        </w:tc>
        <w:tc>
          <w:tcPr>
            <w:tcW w:w="1842" w:type="dxa"/>
            <w:shd w:val="clear" w:color="auto" w:fill="BDD6EE" w:themeFill="accent1" w:themeFillTint="66"/>
            <w:vAlign w:val="center"/>
          </w:tcPr>
          <w:p w14:paraId="3D893DE3"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55180162" w14:textId="77777777" w:rsidR="00E76210" w:rsidRPr="00897DC3" w:rsidRDefault="00E76210"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14F9F73A" w14:textId="77777777" w:rsidR="00E76210" w:rsidRPr="00897DC3" w:rsidRDefault="00E76210" w:rsidP="00E76210">
            <w:pPr>
              <w:spacing w:after="0" w:line="240" w:lineRule="auto"/>
              <w:jc w:val="center"/>
              <w:rPr>
                <w:rFonts w:ascii="Arial" w:eastAsiaTheme="minorEastAsia" w:hAnsi="Arial" w:cs="Arial"/>
                <w:sz w:val="18"/>
                <w:szCs w:val="18"/>
                <w:lang w:val="en-GB" w:eastAsia="en-IE"/>
              </w:rPr>
            </w:pPr>
          </w:p>
        </w:tc>
      </w:tr>
      <w:tr w:rsidR="00E76210" w:rsidRPr="007C7ECF" w14:paraId="7939D2A8" w14:textId="77777777" w:rsidTr="00E76210">
        <w:trPr>
          <w:trHeight w:val="567"/>
        </w:trPr>
        <w:tc>
          <w:tcPr>
            <w:tcW w:w="4677" w:type="dxa"/>
            <w:shd w:val="clear" w:color="auto" w:fill="BDD6EE" w:themeFill="accent1" w:themeFillTint="66"/>
            <w:vAlign w:val="bottom"/>
          </w:tcPr>
          <w:p w14:paraId="6E17901A" w14:textId="77777777" w:rsidR="00E76210" w:rsidRPr="00F170E4" w:rsidRDefault="004B4367"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The current qualification synthesis report project is executed in accordance with what is described in 2.1.2 ‘LTO Ageing Electrical and I&amp;C’</w:t>
            </w:r>
          </w:p>
        </w:tc>
        <w:tc>
          <w:tcPr>
            <w:tcW w:w="1842" w:type="dxa"/>
            <w:shd w:val="clear" w:color="auto" w:fill="BDD6EE" w:themeFill="accent1" w:themeFillTint="66"/>
            <w:vAlign w:val="center"/>
          </w:tcPr>
          <w:p w14:paraId="1900313B" w14:textId="77777777" w:rsidR="00E76210" w:rsidRDefault="004B4367" w:rsidP="00E76210">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376D5A9C" w14:textId="77777777" w:rsidR="00E76210" w:rsidRDefault="00E76210" w:rsidP="00E76210">
            <w:pPr>
              <w:jc w:val="center"/>
            </w:pPr>
          </w:p>
        </w:tc>
      </w:tr>
      <w:tr w:rsidR="00E76210" w:rsidRPr="007C7ECF" w14:paraId="7E5E731E" w14:textId="77777777" w:rsidTr="00E76210">
        <w:trPr>
          <w:trHeight w:val="567"/>
        </w:trPr>
        <w:tc>
          <w:tcPr>
            <w:tcW w:w="4677" w:type="dxa"/>
            <w:shd w:val="clear" w:color="auto" w:fill="BDD6EE" w:themeFill="accent1" w:themeFillTint="66"/>
            <w:vAlign w:val="bottom"/>
          </w:tcPr>
          <w:p w14:paraId="3A537BE1"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E76210">
              <w:rPr>
                <w:rFonts w:ascii="Tahoma" w:eastAsiaTheme="minorEastAsia" w:hAnsi="Tahoma" w:cs="Times New Roman"/>
                <w:sz w:val="20"/>
                <w:lang w:val="en-GB" w:eastAsia="en-IE"/>
              </w:rPr>
              <w:t>The strategy regarding OPTIMOV-tests has been elaborated and a programme is established (including the execution of</w:t>
            </w:r>
            <w:r>
              <w:rPr>
                <w:rFonts w:ascii="Tahoma" w:eastAsiaTheme="minorEastAsia" w:hAnsi="Tahoma" w:cs="Times New Roman"/>
                <w:sz w:val="20"/>
                <w:lang w:val="en-GB" w:eastAsia="en-IE"/>
              </w:rPr>
              <w:t xml:space="preserve"> </w:t>
            </w:r>
            <w:r w:rsidRPr="004B4367">
              <w:rPr>
                <w:rFonts w:ascii="Tahoma" w:eastAsiaTheme="minorEastAsia" w:hAnsi="Tahoma" w:cs="Times New Roman"/>
                <w:sz w:val="20"/>
                <w:lang w:val="en-GB" w:eastAsia="en-IE"/>
              </w:rPr>
              <w:t>a number of tests in consultation with the Physical Control</w:t>
            </w:r>
          </w:p>
          <w:p w14:paraId="2FC44287"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Department) taking into account the pilot project at</w:t>
            </w:r>
          </w:p>
          <w:p w14:paraId="1738FC14" w14:textId="77777777" w:rsidR="00E76210" w:rsidRPr="00F170E4"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Tihange 1</w:t>
            </w:r>
          </w:p>
        </w:tc>
        <w:tc>
          <w:tcPr>
            <w:tcW w:w="1842" w:type="dxa"/>
            <w:shd w:val="clear" w:color="auto" w:fill="BDD6EE" w:themeFill="accent1" w:themeFillTint="66"/>
            <w:vAlign w:val="center"/>
          </w:tcPr>
          <w:p w14:paraId="002B463D" w14:textId="77777777" w:rsidR="00E76210" w:rsidRDefault="004B4367" w:rsidP="00E76210">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73243C4" w14:textId="77777777" w:rsidR="00E76210" w:rsidRDefault="00E76210" w:rsidP="00E76210">
            <w:pPr>
              <w:jc w:val="center"/>
            </w:pPr>
          </w:p>
        </w:tc>
      </w:tr>
      <w:tr w:rsidR="004B4367" w:rsidRPr="007C7ECF" w14:paraId="4C4D683D" w14:textId="77777777" w:rsidTr="00E76210">
        <w:trPr>
          <w:trHeight w:val="567"/>
        </w:trPr>
        <w:tc>
          <w:tcPr>
            <w:tcW w:w="4677" w:type="dxa"/>
            <w:shd w:val="clear" w:color="auto" w:fill="BDD6EE" w:themeFill="accent1" w:themeFillTint="66"/>
            <w:vAlign w:val="bottom"/>
          </w:tcPr>
          <w:p w14:paraId="087347F5"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The system health report process is applied to the most important systems, str</w:t>
            </w:r>
            <w:r>
              <w:rPr>
                <w:rFonts w:ascii="Tahoma" w:eastAsiaTheme="minorEastAsia" w:hAnsi="Tahoma" w:cs="Times New Roman"/>
                <w:sz w:val="20"/>
                <w:lang w:val="en-GB" w:eastAsia="en-IE"/>
              </w:rPr>
              <w:t xml:space="preserve">uctures and components in scope </w:t>
            </w:r>
            <w:r w:rsidRPr="004B4367">
              <w:rPr>
                <w:rFonts w:ascii="Tahoma" w:eastAsiaTheme="minorEastAsia" w:hAnsi="Tahoma" w:cs="Times New Roman"/>
                <w:sz w:val="20"/>
                <w:lang w:val="en-GB" w:eastAsia="en-IE"/>
              </w:rPr>
              <w:t>for LTO Ageing. There is a more s</w:t>
            </w:r>
            <w:r>
              <w:rPr>
                <w:rFonts w:ascii="Tahoma" w:eastAsiaTheme="minorEastAsia" w:hAnsi="Tahoma" w:cs="Times New Roman"/>
                <w:sz w:val="20"/>
                <w:lang w:val="en-GB" w:eastAsia="en-IE"/>
              </w:rPr>
              <w:t xml:space="preserve">trict and more goal-oriented </w:t>
            </w:r>
            <w:r w:rsidRPr="004B4367">
              <w:rPr>
                <w:rFonts w:ascii="Tahoma" w:eastAsiaTheme="minorEastAsia" w:hAnsi="Tahoma" w:cs="Times New Roman"/>
                <w:sz w:val="20"/>
                <w:lang w:val="en-GB" w:eastAsia="en-IE"/>
              </w:rPr>
              <w:t>follow-up of the on the corrective actions resulting from the system health report.</w:t>
            </w:r>
          </w:p>
          <w:p w14:paraId="499C4A02" w14:textId="77777777" w:rsidR="004B4367" w:rsidRDefault="004B4367" w:rsidP="004B4367">
            <w:pPr>
              <w:spacing w:after="0" w:line="240" w:lineRule="auto"/>
              <w:ind w:left="100"/>
              <w:rPr>
                <w:rFonts w:ascii="Tahoma" w:eastAsiaTheme="minorEastAsia" w:hAnsi="Tahoma" w:cs="Times New Roman"/>
                <w:sz w:val="20"/>
                <w:lang w:val="en-GB" w:eastAsia="en-IE"/>
              </w:rPr>
            </w:pPr>
          </w:p>
          <w:p w14:paraId="0BD01DEC"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The key performance indicators that are connected to the system health reporting process are</w:t>
            </w:r>
          </w:p>
          <w:p w14:paraId="4A18AF7D" w14:textId="77777777" w:rsidR="004B4367" w:rsidRPr="00E76210"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elaborated further.</w:t>
            </w:r>
          </w:p>
        </w:tc>
        <w:tc>
          <w:tcPr>
            <w:tcW w:w="1842" w:type="dxa"/>
            <w:shd w:val="clear" w:color="auto" w:fill="BDD6EE" w:themeFill="accent1" w:themeFillTint="66"/>
            <w:vAlign w:val="center"/>
          </w:tcPr>
          <w:p w14:paraId="30113690" w14:textId="77777777" w:rsidR="004B4367" w:rsidRDefault="004B4367" w:rsidP="00E76210">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F66F839" w14:textId="77777777" w:rsidR="004B4367" w:rsidRPr="00993A8D" w:rsidRDefault="004B4367" w:rsidP="00E76210">
            <w:pPr>
              <w:jc w:val="center"/>
              <w:rPr>
                <w:rFonts w:ascii="Arial" w:eastAsiaTheme="minorEastAsia" w:hAnsi="Arial" w:cs="Arial"/>
                <w:sz w:val="18"/>
                <w:szCs w:val="18"/>
                <w:lang w:val="en-GB" w:eastAsia="en-IE"/>
              </w:rPr>
            </w:pPr>
          </w:p>
        </w:tc>
      </w:tr>
    </w:tbl>
    <w:p w14:paraId="50A4DB94" w14:textId="77777777" w:rsidR="00E76210" w:rsidRDefault="00E76210" w:rsidP="00E76210">
      <w:pPr>
        <w:rPr>
          <w:rFonts w:ascii="Tahoma" w:eastAsiaTheme="minorEastAsia" w:hAnsi="Tahoma" w:cs="Times New Roman"/>
          <w:sz w:val="20"/>
          <w:lang w:val="en-GB" w:eastAsia="en-IE"/>
        </w:rPr>
      </w:pPr>
    </w:p>
    <w:p w14:paraId="5F889A6D"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16992363"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BEF54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7763EF7"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E5A881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2228AE1"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236B5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7CAA3FB"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401AC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F305159"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BAD7289"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580FDC3E"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38114A1"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3A016A16"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634FA2BC"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122F0D9"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347E738C"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2239CF8"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5B49DD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3BB037D2"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25A3F9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B457412"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2829AA7" w14:textId="77777777" w:rsidR="004B4367" w:rsidRPr="004B4367" w:rsidRDefault="004B4367" w:rsidP="004B4367">
      <w:pPr>
        <w:spacing w:after="0" w:line="282" w:lineRule="auto"/>
        <w:ind w:left="260" w:right="880"/>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 xml:space="preserve">The improvement actions planned in 2012 in the domain of Management of Competencies, Knowledge and Behaviour were mostly implemented within the framework of other action plans. The remaining points are executed further as part of the continuous improvement. </w:t>
      </w:r>
      <w:r w:rsidRPr="004B4367">
        <w:rPr>
          <w:rFonts w:ascii="Tahoma" w:eastAsiaTheme="minorEastAsia" w:hAnsi="Tahoma" w:cs="Times New Roman"/>
          <w:lang w:val="en-GB" w:eastAsia="en-IE"/>
        </w:rPr>
        <w:t xml:space="preserve">It concerns more specifically the further refining of the management of </w:t>
      </w:r>
      <w:r w:rsidRPr="004B4367">
        <w:rPr>
          <w:rFonts w:ascii="Tahoma" w:eastAsiaTheme="minorEastAsia" w:hAnsi="Tahoma" w:cs="Times New Roman"/>
          <w:i/>
          <w:iCs/>
          <w:lang w:val="en-GB" w:eastAsia="en-IE"/>
        </w:rPr>
        <w:t>Design Basis</w:t>
      </w:r>
      <w:r w:rsidRPr="004B4367">
        <w:rPr>
          <w:rFonts w:ascii="Tahoma" w:eastAsiaTheme="minorEastAsia" w:hAnsi="Tahoma" w:cs="Times New Roman"/>
          <w:lang w:val="en-GB" w:eastAsia="en-IE"/>
        </w:rPr>
        <w:t xml:space="preserve"> competencies for the different roles within the processes </w:t>
      </w:r>
      <w:r w:rsidRPr="004B4367">
        <w:rPr>
          <w:rFonts w:ascii="Tahoma" w:eastAsiaTheme="minorEastAsia" w:hAnsi="Tahoma" w:cs="Times New Roman"/>
          <w:i/>
          <w:iCs/>
          <w:lang w:val="en-GB" w:eastAsia="en-IE"/>
        </w:rPr>
        <w:t>Design Authority &amp; Configuration Management</w:t>
      </w:r>
      <w:r w:rsidRPr="004B4367">
        <w:rPr>
          <w:rFonts w:ascii="Tahoma" w:eastAsiaTheme="minorEastAsia" w:hAnsi="Tahoma" w:cs="Times New Roman"/>
          <w:lang w:val="en-GB" w:eastAsia="en-IE"/>
        </w:rPr>
        <w:t>.</w:t>
      </w:r>
      <w:r w:rsidRPr="004B4367">
        <w:rPr>
          <w:rFonts w:ascii="Tahoma" w:eastAsiaTheme="minorEastAsia" w:hAnsi="Tahoma" w:cs="Times New Roman"/>
          <w:sz w:val="20"/>
          <w:lang w:val="en-GB" w:eastAsia="en-IE"/>
        </w:rPr>
        <w:t xml:space="preserve"> This unfolds in collaboration with Corporate, Tihange and Tractebel ENGIE. </w:t>
      </w:r>
      <w:r w:rsidRPr="004B4367">
        <w:rPr>
          <w:rFonts w:ascii="Tahoma" w:eastAsiaTheme="minorEastAsia" w:hAnsi="Tahoma" w:cs="Times New Roman"/>
          <w:lang w:val="en-GB" w:eastAsia="en-IE"/>
        </w:rPr>
        <w:t xml:space="preserve">Where necessary, the tools </w:t>
      </w:r>
      <w:r w:rsidRPr="004B4367">
        <w:rPr>
          <w:rFonts w:ascii="Tahoma" w:eastAsiaTheme="minorEastAsia" w:hAnsi="Tahoma" w:cs="Times New Roman"/>
          <w:i/>
          <w:iCs/>
          <w:lang w:val="en-GB" w:eastAsia="en-IE"/>
        </w:rPr>
        <w:t>Nuclear Skills Analysis</w:t>
      </w:r>
      <w:r w:rsidRPr="004B4367">
        <w:rPr>
          <w:rFonts w:ascii="Tahoma" w:eastAsiaTheme="minorEastAsia" w:hAnsi="Tahoma" w:cs="Times New Roman"/>
          <w:lang w:val="en-GB" w:eastAsia="en-IE"/>
        </w:rPr>
        <w:t xml:space="preserve"> and Competency Matrices will be adjusted.</w:t>
      </w:r>
      <w:r w:rsidRPr="004B4367">
        <w:rPr>
          <w:rFonts w:ascii="Tahoma" w:eastAsiaTheme="minorEastAsia" w:hAnsi="Tahoma" w:cs="Times New Roman"/>
          <w:sz w:val="20"/>
          <w:lang w:val="en-GB" w:eastAsia="en-IE"/>
        </w:rPr>
        <w:t xml:space="preserve"> The reason for this is reinforced governance in this regard.</w:t>
      </w:r>
    </w:p>
    <w:p w14:paraId="6773B06A" w14:textId="77777777" w:rsidR="004B4367" w:rsidRPr="004B4367" w:rsidRDefault="004B4367" w:rsidP="004B4367">
      <w:pPr>
        <w:spacing w:after="0" w:line="169" w:lineRule="exact"/>
        <w:rPr>
          <w:rFonts w:ascii="Times New Roman" w:eastAsiaTheme="minorEastAsia" w:hAnsi="Times New Roman" w:cs="Times New Roman"/>
          <w:sz w:val="20"/>
          <w:szCs w:val="20"/>
          <w:lang w:val="en-GB" w:eastAsia="en-IE"/>
        </w:rPr>
      </w:pPr>
    </w:p>
    <w:p w14:paraId="5C43B1BE" w14:textId="77777777" w:rsidR="004B4367" w:rsidRPr="004B4367" w:rsidRDefault="004B4367" w:rsidP="004B4367">
      <w:pPr>
        <w:spacing w:after="0" w:line="247" w:lineRule="auto"/>
        <w:ind w:left="260" w:right="1060"/>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All of this is also reviewed by the experts during the SALTO-mission (see chapter 3 SALTO audit programme Doel 1 and Doel 2), with a positive result.</w:t>
      </w:r>
    </w:p>
    <w:p w14:paraId="2C06B1B2" w14:textId="77777777" w:rsidR="00E76210" w:rsidRDefault="00E76210" w:rsidP="00E76210">
      <w:pPr>
        <w:rPr>
          <w:rFonts w:ascii="Tahoma" w:eastAsiaTheme="minorEastAsia" w:hAnsi="Tahoma" w:cs="Times New Roman"/>
          <w:sz w:val="20"/>
          <w:lang w:val="en-GB" w:eastAsia="en-IE"/>
        </w:rPr>
      </w:pPr>
    </w:p>
    <w:p w14:paraId="17DBD42E" w14:textId="77777777" w:rsidR="00E76210" w:rsidRDefault="00E76210" w:rsidP="00E76210">
      <w:pPr>
        <w:rPr>
          <w:rFonts w:ascii="Tahoma" w:eastAsiaTheme="minorEastAsia" w:hAnsi="Tahoma" w:cs="Times New Roman"/>
          <w:sz w:val="20"/>
          <w:lang w:val="en-GB" w:eastAsia="en-IE"/>
        </w:rPr>
      </w:pPr>
    </w:p>
    <w:p w14:paraId="6767AC5E" w14:textId="77777777" w:rsidR="004B4367" w:rsidRDefault="004B4367">
      <w:r>
        <w:br w:type="page"/>
      </w:r>
    </w:p>
    <w:p w14:paraId="0F4C932E" w14:textId="77777777" w:rsidR="004B4367" w:rsidRPr="004B4367" w:rsidRDefault="004B4367" w:rsidP="004B4367">
      <w:pPr>
        <w:tabs>
          <w:tab w:val="left" w:pos="567"/>
        </w:tabs>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b/>
          <w:color w:val="17365D"/>
          <w:sz w:val="28"/>
          <w:lang w:val="en-GB" w:eastAsia="en-IE"/>
        </w:rPr>
        <w:t>2.2</w:t>
      </w:r>
      <w:r w:rsidRPr="004B4367">
        <w:rPr>
          <w:rFonts w:ascii="Times New Roman" w:eastAsiaTheme="minorEastAsia" w:hAnsi="Times New Roman" w:cs="Times New Roman"/>
          <w:sz w:val="20"/>
          <w:lang w:val="en-GB" w:eastAsia="en-IE"/>
        </w:rPr>
        <w:tab/>
      </w:r>
      <w:r w:rsidRPr="004B4367">
        <w:rPr>
          <w:rFonts w:ascii="Tahoma" w:eastAsiaTheme="minorEastAsia" w:hAnsi="Tahoma" w:cs="Times New Roman"/>
          <w:b/>
          <w:color w:val="17365D"/>
          <w:sz w:val="32"/>
          <w:lang w:val="en-GB" w:eastAsia="en-IE"/>
        </w:rPr>
        <w:t>Re-evaluation of the BEST-project</w:t>
      </w:r>
    </w:p>
    <w:p w14:paraId="07B6F6F3" w14:textId="77777777" w:rsidR="004B4367" w:rsidRPr="004B4367" w:rsidRDefault="004B4367" w:rsidP="004B4367">
      <w:pPr>
        <w:tabs>
          <w:tab w:val="left" w:pos="567"/>
        </w:tabs>
        <w:spacing w:after="0" w:line="359" w:lineRule="exact"/>
        <w:rPr>
          <w:rFonts w:ascii="Times New Roman" w:eastAsiaTheme="minorEastAsia" w:hAnsi="Times New Roman" w:cs="Times New Roman"/>
          <w:sz w:val="20"/>
          <w:szCs w:val="20"/>
          <w:lang w:val="en-GB" w:eastAsia="en-IE"/>
        </w:rPr>
      </w:pPr>
    </w:p>
    <w:p w14:paraId="112C7457" w14:textId="77777777" w:rsidR="004B4367" w:rsidRPr="004B4367" w:rsidRDefault="004B4367" w:rsidP="004B4367">
      <w:pPr>
        <w:tabs>
          <w:tab w:val="left" w:pos="567"/>
        </w:tabs>
        <w:spacing w:after="0" w:line="269" w:lineRule="auto"/>
        <w:ind w:right="1480"/>
        <w:jc w:val="both"/>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A number of improvement actions in terms of organisation, hardware, procedures, etc. originated from the Resistance Tests (BEST). The implementation of these actions started nearly immediately and have all been completed in the meantime.</w:t>
      </w:r>
    </w:p>
    <w:p w14:paraId="7177D996" w14:textId="77777777" w:rsidR="00E76210" w:rsidRDefault="00E76210" w:rsidP="004B4367">
      <w:pPr>
        <w:tabs>
          <w:tab w:val="left" w:pos="567"/>
        </w:tabs>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4B4367" w:rsidRPr="007C7ECF" w14:paraId="699B36B9" w14:textId="77777777" w:rsidTr="00F5741F">
        <w:trPr>
          <w:trHeight w:val="567"/>
        </w:trPr>
        <w:tc>
          <w:tcPr>
            <w:tcW w:w="4677" w:type="dxa"/>
            <w:shd w:val="clear" w:color="auto" w:fill="4F81BD"/>
            <w:vAlign w:val="center"/>
          </w:tcPr>
          <w:p w14:paraId="1DE3413C" w14:textId="77777777" w:rsidR="004B4367" w:rsidRPr="007C7ECF" w:rsidRDefault="004B4367" w:rsidP="00F5741F">
            <w:pPr>
              <w:spacing w:after="0" w:line="240" w:lineRule="auto"/>
              <w:rPr>
                <w:rFonts w:ascii="Tahoma" w:eastAsiaTheme="minorEastAsia" w:hAnsi="Tahoma" w:cs="Times New Roman"/>
                <w:b/>
                <w:color w:val="FFFFFF"/>
                <w:sz w:val="20"/>
                <w:lang w:val="en-GB" w:eastAsia="en-IE"/>
              </w:rPr>
            </w:pPr>
            <w:r w:rsidRPr="004B4367">
              <w:rPr>
                <w:rFonts w:ascii="Tahoma" w:eastAsiaTheme="minorEastAsia" w:hAnsi="Tahoma" w:cs="Times New Roman"/>
                <w:b/>
                <w:color w:val="FFFFFF"/>
                <w:sz w:val="20"/>
                <w:lang w:val="en-GB" w:eastAsia="en-IE"/>
              </w:rPr>
              <w:t>Improvement actions (BEST)</w:t>
            </w:r>
          </w:p>
        </w:tc>
        <w:tc>
          <w:tcPr>
            <w:tcW w:w="1842" w:type="dxa"/>
            <w:shd w:val="clear" w:color="auto" w:fill="4F81BD"/>
            <w:vAlign w:val="center"/>
          </w:tcPr>
          <w:p w14:paraId="324A6A72"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6BE27479"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4B4367" w:rsidRPr="007C7ECF" w14:paraId="0A497DE8" w14:textId="77777777" w:rsidTr="00F5741F">
        <w:trPr>
          <w:trHeight w:val="567"/>
        </w:trPr>
        <w:tc>
          <w:tcPr>
            <w:tcW w:w="4677" w:type="dxa"/>
            <w:shd w:val="clear" w:color="auto" w:fill="BDD6EE" w:themeFill="accent1" w:themeFillTint="66"/>
            <w:vAlign w:val="bottom"/>
          </w:tcPr>
          <w:p w14:paraId="028F3F49"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Completion of the fixed riser pipes to the docks in the Nuclear Emergency Services Building</w:t>
            </w:r>
          </w:p>
        </w:tc>
        <w:tc>
          <w:tcPr>
            <w:tcW w:w="1842" w:type="dxa"/>
            <w:shd w:val="clear" w:color="auto" w:fill="BDD6EE" w:themeFill="accent1" w:themeFillTint="66"/>
            <w:vAlign w:val="center"/>
          </w:tcPr>
          <w:p w14:paraId="4C7B9275"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3BAE8286"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30D22E5D"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r>
      <w:tr w:rsidR="004B4367" w:rsidRPr="007C7ECF" w14:paraId="443B86D6" w14:textId="77777777" w:rsidTr="00F5741F">
        <w:trPr>
          <w:trHeight w:val="567"/>
        </w:trPr>
        <w:tc>
          <w:tcPr>
            <w:tcW w:w="4677" w:type="dxa"/>
            <w:shd w:val="clear" w:color="auto" w:fill="BDD6EE" w:themeFill="accent1" w:themeFillTint="66"/>
            <w:vAlign w:val="bottom"/>
          </w:tcPr>
          <w:p w14:paraId="406FD1C6"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New mobile pumps and diesel generators (currently</w:t>
            </w:r>
            <w:r w:rsidRPr="004B4367">
              <w:rPr>
                <w:rFonts w:ascii="Arial" w:hAnsi="Arial" w:cs="Arial"/>
                <w:sz w:val="18"/>
                <w:szCs w:val="18"/>
              </w:rPr>
              <w:t xml:space="preserve"> </w:t>
            </w:r>
            <w:r w:rsidRPr="004B4367">
              <w:rPr>
                <w:rFonts w:ascii="Arial" w:eastAsiaTheme="minorEastAsia" w:hAnsi="Arial" w:cs="Arial"/>
                <w:sz w:val="18"/>
                <w:szCs w:val="18"/>
                <w:lang w:val="en-GB" w:eastAsia="en-IE"/>
              </w:rPr>
              <w:t>rented material)</w:t>
            </w:r>
          </w:p>
        </w:tc>
        <w:tc>
          <w:tcPr>
            <w:tcW w:w="1842" w:type="dxa"/>
            <w:shd w:val="clear" w:color="auto" w:fill="BDD6EE" w:themeFill="accent1" w:themeFillTint="66"/>
            <w:vAlign w:val="center"/>
          </w:tcPr>
          <w:p w14:paraId="1CCF5E04"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5A56850F"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783A62B2" w14:textId="77777777" w:rsidTr="00F5741F">
        <w:trPr>
          <w:trHeight w:val="567"/>
        </w:trPr>
        <w:tc>
          <w:tcPr>
            <w:tcW w:w="4677" w:type="dxa"/>
            <w:shd w:val="clear" w:color="auto" w:fill="BDD6EE" w:themeFill="accent1" w:themeFillTint="66"/>
            <w:vAlign w:val="bottom"/>
          </w:tcPr>
          <w:p w14:paraId="3AB09948"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Additional hydraulic connection points</w:t>
            </w:r>
          </w:p>
        </w:tc>
        <w:tc>
          <w:tcPr>
            <w:tcW w:w="1842" w:type="dxa"/>
            <w:shd w:val="clear" w:color="auto" w:fill="BDD6EE" w:themeFill="accent1" w:themeFillTint="66"/>
            <w:vAlign w:val="center"/>
          </w:tcPr>
          <w:p w14:paraId="23F53B52"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11F17C4D"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135C57C7" w14:textId="77777777" w:rsidTr="00F5741F">
        <w:trPr>
          <w:trHeight w:val="567"/>
        </w:trPr>
        <w:tc>
          <w:tcPr>
            <w:tcW w:w="4677" w:type="dxa"/>
            <w:shd w:val="clear" w:color="auto" w:fill="BDD6EE" w:themeFill="accent1" w:themeFillTint="66"/>
            <w:vAlign w:val="bottom"/>
          </w:tcPr>
          <w:p w14:paraId="72E946DD"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Additional electrical cabling</w:t>
            </w:r>
          </w:p>
        </w:tc>
        <w:tc>
          <w:tcPr>
            <w:tcW w:w="1842" w:type="dxa"/>
            <w:shd w:val="clear" w:color="auto" w:fill="BDD6EE" w:themeFill="accent1" w:themeFillTint="66"/>
            <w:vAlign w:val="center"/>
          </w:tcPr>
          <w:p w14:paraId="7A508464"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7DF3F71F"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0E59AA41" w14:textId="77777777" w:rsidTr="00F5741F">
        <w:trPr>
          <w:trHeight w:val="567"/>
        </w:trPr>
        <w:tc>
          <w:tcPr>
            <w:tcW w:w="4677" w:type="dxa"/>
            <w:shd w:val="clear" w:color="auto" w:fill="BDD6EE" w:themeFill="accent1" w:themeFillTint="66"/>
            <w:vAlign w:val="bottom"/>
          </w:tcPr>
          <w:p w14:paraId="58A015FA"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Additional valves in the SP spray pipes</w:t>
            </w:r>
          </w:p>
        </w:tc>
        <w:tc>
          <w:tcPr>
            <w:tcW w:w="1842" w:type="dxa"/>
            <w:shd w:val="clear" w:color="auto" w:fill="BDD6EE" w:themeFill="accent1" w:themeFillTint="66"/>
            <w:vAlign w:val="center"/>
          </w:tcPr>
          <w:p w14:paraId="107809DD"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681F284B" w14:textId="77777777" w:rsidR="004B4367" w:rsidRPr="004B4367" w:rsidRDefault="004B4367" w:rsidP="004B4367">
            <w:pPr>
              <w:jc w:val="center"/>
              <w:rPr>
                <w:rFonts w:ascii="Arial" w:hAnsi="Arial" w:cs="Arial"/>
                <w:sz w:val="18"/>
                <w:szCs w:val="18"/>
              </w:rPr>
            </w:pPr>
            <w:r w:rsidRPr="004B4367">
              <w:rPr>
                <w:rFonts w:ascii="Arial" w:hAnsi="Arial" w:cs="Arial"/>
                <w:sz w:val="18"/>
                <w:szCs w:val="18"/>
              </w:rPr>
              <w:t>Implemented</w:t>
            </w:r>
          </w:p>
        </w:tc>
      </w:tr>
      <w:tr w:rsidR="004B4367" w:rsidRPr="007C7ECF" w14:paraId="3FDE63A4" w14:textId="77777777" w:rsidTr="00F5741F">
        <w:trPr>
          <w:trHeight w:val="567"/>
        </w:trPr>
        <w:tc>
          <w:tcPr>
            <w:tcW w:w="4677" w:type="dxa"/>
            <w:shd w:val="clear" w:color="auto" w:fill="BDD6EE" w:themeFill="accent1" w:themeFillTint="66"/>
            <w:vAlign w:val="bottom"/>
          </w:tcPr>
          <w:p w14:paraId="20E52D66"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Seismic reinforcement of the refueling water storage tanks and the addition of a seismic riser pipe for filling purposes</w:t>
            </w:r>
          </w:p>
        </w:tc>
        <w:tc>
          <w:tcPr>
            <w:tcW w:w="1842" w:type="dxa"/>
            <w:shd w:val="clear" w:color="auto" w:fill="BDD6EE" w:themeFill="accent1" w:themeFillTint="66"/>
            <w:vAlign w:val="center"/>
          </w:tcPr>
          <w:p w14:paraId="130B54DC"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4C3353E" w14:textId="77777777" w:rsidR="004B4367" w:rsidRPr="004B4367" w:rsidRDefault="004B4367" w:rsidP="004B4367">
            <w:pPr>
              <w:jc w:val="center"/>
              <w:rPr>
                <w:rFonts w:ascii="Arial" w:hAnsi="Arial" w:cs="Arial"/>
                <w:sz w:val="18"/>
                <w:szCs w:val="18"/>
              </w:rPr>
            </w:pPr>
            <w:r w:rsidRPr="004B4367">
              <w:rPr>
                <w:rFonts w:ascii="Arial" w:hAnsi="Arial" w:cs="Arial"/>
                <w:sz w:val="18"/>
                <w:szCs w:val="18"/>
              </w:rPr>
              <w:t>Implemented</w:t>
            </w:r>
          </w:p>
        </w:tc>
      </w:tr>
    </w:tbl>
    <w:p w14:paraId="51A1556E" w14:textId="77777777" w:rsidR="004B4367" w:rsidRDefault="004B4367" w:rsidP="004B4367">
      <w:pPr>
        <w:tabs>
          <w:tab w:val="left" w:pos="567"/>
        </w:tabs>
      </w:pPr>
    </w:p>
    <w:p w14:paraId="35574869" w14:textId="77777777" w:rsidR="004B4367" w:rsidRDefault="004B4367">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7081A9C0" w14:textId="77777777" w:rsidR="004B4367" w:rsidRPr="004B4367" w:rsidRDefault="004B4367" w:rsidP="004B4367">
      <w:pPr>
        <w:tabs>
          <w:tab w:val="left" w:pos="567"/>
        </w:tabs>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b/>
          <w:color w:val="17365D"/>
          <w:sz w:val="28"/>
          <w:lang w:val="en-GB" w:eastAsia="en-IE"/>
        </w:rPr>
        <w:t>2.3</w:t>
      </w:r>
      <w:r w:rsidRPr="004B4367">
        <w:rPr>
          <w:rFonts w:ascii="Times New Roman" w:eastAsiaTheme="minorEastAsia" w:hAnsi="Times New Roman" w:cs="Times New Roman"/>
          <w:sz w:val="20"/>
          <w:lang w:val="en-GB" w:eastAsia="en-IE"/>
        </w:rPr>
        <w:tab/>
      </w:r>
      <w:r w:rsidRPr="004B4367">
        <w:rPr>
          <w:rFonts w:ascii="Tahoma" w:eastAsiaTheme="minorEastAsia" w:hAnsi="Tahoma" w:cs="Times New Roman"/>
          <w:b/>
          <w:color w:val="17365D"/>
          <w:sz w:val="32"/>
          <w:lang w:val="en-GB" w:eastAsia="en-IE"/>
        </w:rPr>
        <w:t>Ten-Year Revisions</w:t>
      </w:r>
    </w:p>
    <w:p w14:paraId="395A2123" w14:textId="77777777" w:rsidR="004B4367" w:rsidRPr="004B4367" w:rsidRDefault="004B4367" w:rsidP="004B4367">
      <w:pPr>
        <w:spacing w:after="0" w:line="359" w:lineRule="exact"/>
        <w:rPr>
          <w:rFonts w:ascii="Times New Roman" w:eastAsiaTheme="minorEastAsia" w:hAnsi="Times New Roman" w:cs="Times New Roman"/>
          <w:sz w:val="20"/>
          <w:szCs w:val="20"/>
          <w:lang w:val="en-GB" w:eastAsia="en-IE"/>
        </w:rPr>
      </w:pPr>
    </w:p>
    <w:p w14:paraId="51B61541" w14:textId="77777777" w:rsidR="004B4367" w:rsidRPr="004B4367" w:rsidRDefault="004B4367" w:rsidP="004B4367">
      <w:pPr>
        <w:spacing w:after="0" w:line="278" w:lineRule="auto"/>
        <w:ind w:right="740"/>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The timely submission of a synthesis report about the fourth Ten-Year Revision has been adopted in the adjust licensing conditions [REF 4] as a priority action. This report was submitted on 30 November 2015. The improvement actions that resulted from this fourth Ten-Year Revision were planned for the period 2016-2020, as validated by the FANC, and are being executed or have been implemented in the meantime.</w:t>
      </w:r>
    </w:p>
    <w:p w14:paraId="515A3AC6" w14:textId="77777777" w:rsidR="004B4367" w:rsidRDefault="004B4367" w:rsidP="004B4367">
      <w:pPr>
        <w:tabs>
          <w:tab w:val="left" w:pos="567"/>
        </w:tabs>
      </w:pPr>
    </w:p>
    <w:p w14:paraId="0D8DA7CF" w14:textId="77777777" w:rsidR="004B4367" w:rsidRPr="004B4367" w:rsidRDefault="004B4367" w:rsidP="004B4367">
      <w:pPr>
        <w:tabs>
          <w:tab w:val="left" w:pos="567"/>
        </w:tabs>
        <w:rPr>
          <w:rFonts w:ascii="Tahoma" w:hAnsi="Tahoma" w:cs="Tahoma"/>
          <w:sz w:val="20"/>
          <w:szCs w:val="20"/>
        </w:rPr>
      </w:pPr>
      <w:r w:rsidRPr="004B4367">
        <w:rPr>
          <w:rFonts w:ascii="Tahoma" w:hAnsi="Tahoma" w:cs="Tahoma"/>
          <w:sz w:val="20"/>
          <w:szCs w:val="20"/>
        </w:rPr>
        <w:t>Below is the status of the most important actions in the action plan</w:t>
      </w:r>
    </w:p>
    <w:p w14:paraId="0E6B5691" w14:textId="77777777" w:rsidR="004B4367" w:rsidRDefault="004B4367" w:rsidP="004B4367">
      <w:pPr>
        <w:tabs>
          <w:tab w:val="left" w:pos="567"/>
        </w:tabs>
        <w:rPr>
          <w:rFonts w:ascii="Tahoma" w:hAnsi="Tahoma" w:cs="Tahoma"/>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4B4367" w:rsidRPr="007C7ECF" w14:paraId="1748105D" w14:textId="77777777" w:rsidTr="00F5741F">
        <w:trPr>
          <w:trHeight w:val="567"/>
        </w:trPr>
        <w:tc>
          <w:tcPr>
            <w:tcW w:w="4677" w:type="dxa"/>
            <w:shd w:val="clear" w:color="auto" w:fill="4F81BD"/>
            <w:vAlign w:val="center"/>
          </w:tcPr>
          <w:p w14:paraId="46E4AC27" w14:textId="77777777" w:rsidR="004B4367" w:rsidRPr="007C7ECF" w:rsidRDefault="004B4367" w:rsidP="00F5741F">
            <w:pPr>
              <w:spacing w:after="0" w:line="240" w:lineRule="auto"/>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 xml:space="preserve">Improvement actions </w:t>
            </w:r>
            <w:r w:rsidRPr="004B4367">
              <w:rPr>
                <w:rFonts w:ascii="Tahoma" w:eastAsiaTheme="minorEastAsia" w:hAnsi="Tahoma" w:cs="Times New Roman"/>
                <w:b/>
                <w:color w:val="FFFFFF"/>
                <w:sz w:val="20"/>
                <w:lang w:val="en-GB" w:eastAsia="en-IE"/>
              </w:rPr>
              <w:t>(TJH)</w:t>
            </w:r>
          </w:p>
        </w:tc>
        <w:tc>
          <w:tcPr>
            <w:tcW w:w="1842" w:type="dxa"/>
            <w:shd w:val="clear" w:color="auto" w:fill="4F81BD"/>
            <w:vAlign w:val="center"/>
          </w:tcPr>
          <w:p w14:paraId="4DAD25D7"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06918280"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4B4367" w:rsidRPr="007C7ECF" w14:paraId="07AAF0F5" w14:textId="77777777" w:rsidTr="00F5741F">
        <w:trPr>
          <w:trHeight w:val="567"/>
        </w:trPr>
        <w:tc>
          <w:tcPr>
            <w:tcW w:w="4677" w:type="dxa"/>
            <w:shd w:val="clear" w:color="auto" w:fill="BDD6EE" w:themeFill="accent1" w:themeFillTint="66"/>
            <w:vAlign w:val="bottom"/>
          </w:tcPr>
          <w:p w14:paraId="42A88B8A"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Deduplication of component cooling supply of coolers in the shut-down cooling basement</w:t>
            </w:r>
          </w:p>
        </w:tc>
        <w:tc>
          <w:tcPr>
            <w:tcW w:w="1842" w:type="dxa"/>
            <w:shd w:val="clear" w:color="auto" w:fill="BDD6EE" w:themeFill="accent1" w:themeFillTint="66"/>
            <w:vAlign w:val="center"/>
          </w:tcPr>
          <w:p w14:paraId="56FDF91C"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684A880D"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0E52559C"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r>
      <w:tr w:rsidR="004B4367" w:rsidRPr="007C7ECF" w14:paraId="0019A010" w14:textId="77777777" w:rsidTr="00F5741F">
        <w:trPr>
          <w:trHeight w:val="567"/>
        </w:trPr>
        <w:tc>
          <w:tcPr>
            <w:tcW w:w="4677" w:type="dxa"/>
            <w:shd w:val="clear" w:color="auto" w:fill="BDD6EE" w:themeFill="accent1" w:themeFillTint="66"/>
            <w:vAlign w:val="bottom"/>
          </w:tcPr>
          <w:p w14:paraId="43EA8BB8"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Separation of electrical polarities</w:t>
            </w:r>
          </w:p>
        </w:tc>
        <w:tc>
          <w:tcPr>
            <w:tcW w:w="1842" w:type="dxa"/>
            <w:shd w:val="clear" w:color="auto" w:fill="BDD6EE" w:themeFill="accent1" w:themeFillTint="66"/>
            <w:vAlign w:val="center"/>
          </w:tcPr>
          <w:p w14:paraId="17FEEBD6"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29AA29FD"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0158C4FB" w14:textId="77777777" w:rsidTr="00F5741F">
        <w:trPr>
          <w:trHeight w:val="567"/>
        </w:trPr>
        <w:tc>
          <w:tcPr>
            <w:tcW w:w="4677" w:type="dxa"/>
            <w:shd w:val="clear" w:color="auto" w:fill="BDD6EE" w:themeFill="accent1" w:themeFillTint="66"/>
            <w:vAlign w:val="bottom"/>
          </w:tcPr>
          <w:p w14:paraId="721E2E6C"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Installation of new toxic gas measurements</w:t>
            </w:r>
          </w:p>
        </w:tc>
        <w:tc>
          <w:tcPr>
            <w:tcW w:w="1842" w:type="dxa"/>
            <w:shd w:val="clear" w:color="auto" w:fill="BDD6EE" w:themeFill="accent1" w:themeFillTint="66"/>
            <w:vAlign w:val="center"/>
          </w:tcPr>
          <w:p w14:paraId="0AE7D050"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7A2F3D8A"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4EA2051F" w14:textId="77777777" w:rsidTr="00F5741F">
        <w:trPr>
          <w:trHeight w:val="567"/>
        </w:trPr>
        <w:tc>
          <w:tcPr>
            <w:tcW w:w="4677" w:type="dxa"/>
            <w:shd w:val="clear" w:color="auto" w:fill="BDD6EE" w:themeFill="accent1" w:themeFillTint="66"/>
            <w:vAlign w:val="bottom"/>
          </w:tcPr>
          <w:p w14:paraId="45898FC0"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Upgrade of polar bridges Doel 1 and Doel 2</w:t>
            </w:r>
          </w:p>
        </w:tc>
        <w:tc>
          <w:tcPr>
            <w:tcW w:w="1842" w:type="dxa"/>
            <w:shd w:val="clear" w:color="auto" w:fill="BDD6EE" w:themeFill="accent1" w:themeFillTint="66"/>
            <w:vAlign w:val="center"/>
          </w:tcPr>
          <w:p w14:paraId="495C85ED"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7D8ABDD8"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11227BC8" w14:textId="77777777" w:rsidTr="00F5741F">
        <w:trPr>
          <w:trHeight w:val="567"/>
        </w:trPr>
        <w:tc>
          <w:tcPr>
            <w:tcW w:w="4677" w:type="dxa"/>
            <w:shd w:val="clear" w:color="auto" w:fill="BDD6EE" w:themeFill="accent1" w:themeFillTint="66"/>
            <w:vAlign w:val="bottom"/>
          </w:tcPr>
          <w:p w14:paraId="38AB67A1"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Deduplication of FW-return valves</w:t>
            </w:r>
          </w:p>
        </w:tc>
        <w:tc>
          <w:tcPr>
            <w:tcW w:w="1842" w:type="dxa"/>
            <w:shd w:val="clear" w:color="auto" w:fill="BDD6EE" w:themeFill="accent1" w:themeFillTint="66"/>
            <w:vAlign w:val="center"/>
          </w:tcPr>
          <w:p w14:paraId="22B35E83"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63D84F5" w14:textId="77777777" w:rsidR="004B4367" w:rsidRPr="004B4367" w:rsidRDefault="004B4367" w:rsidP="00F5741F">
            <w:pPr>
              <w:jc w:val="center"/>
              <w:rPr>
                <w:rFonts w:ascii="Arial" w:hAnsi="Arial" w:cs="Arial"/>
                <w:sz w:val="18"/>
                <w:szCs w:val="18"/>
              </w:rPr>
            </w:pPr>
            <w:r w:rsidRPr="004B4367">
              <w:rPr>
                <w:rFonts w:ascii="Arial" w:hAnsi="Arial" w:cs="Arial"/>
                <w:sz w:val="18"/>
                <w:szCs w:val="18"/>
              </w:rPr>
              <w:t>Implemented</w:t>
            </w:r>
          </w:p>
        </w:tc>
      </w:tr>
      <w:tr w:rsidR="004B4367" w:rsidRPr="007C7ECF" w14:paraId="25EFDF78" w14:textId="77777777" w:rsidTr="00F5741F">
        <w:trPr>
          <w:trHeight w:val="567"/>
        </w:trPr>
        <w:tc>
          <w:tcPr>
            <w:tcW w:w="4677" w:type="dxa"/>
            <w:shd w:val="clear" w:color="auto" w:fill="BDD6EE" w:themeFill="accent1" w:themeFillTint="66"/>
            <w:vAlign w:val="bottom"/>
          </w:tcPr>
          <w:p w14:paraId="72F353C9" w14:textId="77777777" w:rsidR="004B4367" w:rsidRPr="004B4367" w:rsidRDefault="002B485F"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Plant-specific steam general pipe rupture</w:t>
            </w:r>
          </w:p>
        </w:tc>
        <w:tc>
          <w:tcPr>
            <w:tcW w:w="1842" w:type="dxa"/>
            <w:shd w:val="clear" w:color="auto" w:fill="BDD6EE" w:themeFill="accent1" w:themeFillTint="66"/>
            <w:vAlign w:val="center"/>
          </w:tcPr>
          <w:p w14:paraId="7BE245B2"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298AB49" w14:textId="77777777" w:rsidR="004B4367" w:rsidRPr="004B4367" w:rsidRDefault="002B485F" w:rsidP="00F5741F">
            <w:pPr>
              <w:jc w:val="center"/>
              <w:rPr>
                <w:rFonts w:ascii="Arial" w:hAnsi="Arial" w:cs="Arial"/>
                <w:sz w:val="18"/>
                <w:szCs w:val="18"/>
              </w:rPr>
            </w:pPr>
            <w:r>
              <w:rPr>
                <w:rFonts w:ascii="Arial" w:hAnsi="Arial" w:cs="Arial"/>
                <w:sz w:val="18"/>
                <w:szCs w:val="18"/>
              </w:rPr>
              <w:t>In progress 2020</w:t>
            </w:r>
          </w:p>
        </w:tc>
      </w:tr>
      <w:tr w:rsidR="002B485F" w:rsidRPr="007C7ECF" w14:paraId="2EA9A9F9" w14:textId="77777777" w:rsidTr="00F5741F">
        <w:trPr>
          <w:trHeight w:val="567"/>
        </w:trPr>
        <w:tc>
          <w:tcPr>
            <w:tcW w:w="4677" w:type="dxa"/>
            <w:shd w:val="clear" w:color="auto" w:fill="BDD6EE" w:themeFill="accent1" w:themeFillTint="66"/>
            <w:vAlign w:val="bottom"/>
          </w:tcPr>
          <w:p w14:paraId="7E5CD129" w14:textId="77777777" w:rsidR="002B485F" w:rsidRPr="004B4367" w:rsidRDefault="002B485F" w:rsidP="002B485F">
            <w:pPr>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Compilation of an inventory of safety studies</w:t>
            </w:r>
          </w:p>
        </w:tc>
        <w:tc>
          <w:tcPr>
            <w:tcW w:w="1842" w:type="dxa"/>
            <w:shd w:val="clear" w:color="auto" w:fill="BDD6EE" w:themeFill="accent1" w:themeFillTint="66"/>
            <w:vAlign w:val="center"/>
          </w:tcPr>
          <w:p w14:paraId="49D1188A"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5A74FB4" w14:textId="77777777" w:rsidR="002B485F" w:rsidRPr="004B4367" w:rsidRDefault="002B485F" w:rsidP="002B485F">
            <w:pPr>
              <w:jc w:val="center"/>
              <w:rPr>
                <w:rFonts w:ascii="Arial" w:hAnsi="Arial" w:cs="Arial"/>
                <w:sz w:val="18"/>
                <w:szCs w:val="18"/>
              </w:rPr>
            </w:pPr>
            <w:r w:rsidRPr="004B4367">
              <w:rPr>
                <w:rFonts w:ascii="Arial" w:hAnsi="Arial" w:cs="Arial"/>
                <w:sz w:val="18"/>
                <w:szCs w:val="18"/>
              </w:rPr>
              <w:t>Implemented</w:t>
            </w:r>
          </w:p>
        </w:tc>
      </w:tr>
      <w:tr w:rsidR="002B485F" w:rsidRPr="007C7ECF" w14:paraId="344DECE1" w14:textId="77777777" w:rsidTr="00F5741F">
        <w:trPr>
          <w:trHeight w:val="567"/>
        </w:trPr>
        <w:tc>
          <w:tcPr>
            <w:tcW w:w="4677" w:type="dxa"/>
            <w:shd w:val="clear" w:color="auto" w:fill="BDD6EE" w:themeFill="accent1" w:themeFillTint="66"/>
            <w:vAlign w:val="bottom"/>
          </w:tcPr>
          <w:p w14:paraId="3DEA796B" w14:textId="77777777" w:rsidR="002B485F" w:rsidRPr="004B4367" w:rsidRDefault="002B485F" w:rsidP="002B485F">
            <w:pPr>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Drafting of qualification reports for active safety-related pumps and ventilators</w:t>
            </w:r>
          </w:p>
        </w:tc>
        <w:tc>
          <w:tcPr>
            <w:tcW w:w="1842" w:type="dxa"/>
            <w:shd w:val="clear" w:color="auto" w:fill="BDD6EE" w:themeFill="accent1" w:themeFillTint="66"/>
            <w:vAlign w:val="center"/>
          </w:tcPr>
          <w:p w14:paraId="6740CE0B"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C2D6379" w14:textId="77777777" w:rsidR="002B485F" w:rsidRPr="004B4367" w:rsidRDefault="002B485F" w:rsidP="002B485F">
            <w:pPr>
              <w:jc w:val="center"/>
              <w:rPr>
                <w:rFonts w:ascii="Arial" w:hAnsi="Arial" w:cs="Arial"/>
                <w:sz w:val="18"/>
                <w:szCs w:val="18"/>
              </w:rPr>
            </w:pPr>
            <w:r>
              <w:rPr>
                <w:rFonts w:ascii="Arial" w:hAnsi="Arial" w:cs="Arial"/>
                <w:sz w:val="18"/>
                <w:szCs w:val="18"/>
              </w:rPr>
              <w:t>In progress 2020</w:t>
            </w:r>
          </w:p>
        </w:tc>
      </w:tr>
    </w:tbl>
    <w:p w14:paraId="2C853800" w14:textId="77777777" w:rsidR="004B4367" w:rsidRDefault="004B4367" w:rsidP="004B4367">
      <w:pPr>
        <w:tabs>
          <w:tab w:val="left" w:pos="567"/>
        </w:tabs>
        <w:rPr>
          <w:rFonts w:ascii="Tahoma" w:hAnsi="Tahoma" w:cs="Tahoma"/>
        </w:rPr>
      </w:pPr>
    </w:p>
    <w:p w14:paraId="0DC21DB0" w14:textId="77777777" w:rsidR="004B4367" w:rsidRPr="004B4367" w:rsidRDefault="004B4367" w:rsidP="004B4367">
      <w:pPr>
        <w:tabs>
          <w:tab w:val="left" w:pos="567"/>
        </w:tabs>
        <w:rPr>
          <w:rFonts w:ascii="Tahoma" w:hAnsi="Tahoma" w:cs="Tahoma"/>
        </w:rPr>
      </w:pPr>
    </w:p>
    <w:p w14:paraId="6AF99990" w14:textId="77777777" w:rsidR="004B4367" w:rsidRDefault="004B4367" w:rsidP="004B4367">
      <w:pPr>
        <w:tabs>
          <w:tab w:val="left" w:pos="567"/>
        </w:tabs>
      </w:pPr>
    </w:p>
    <w:p w14:paraId="04852519" w14:textId="77777777" w:rsidR="004B4367" w:rsidRDefault="004B4367" w:rsidP="004B4367">
      <w:pPr>
        <w:tabs>
          <w:tab w:val="left" w:pos="567"/>
        </w:tabs>
      </w:pPr>
    </w:p>
    <w:p w14:paraId="02ECE642" w14:textId="77777777" w:rsidR="004B4367" w:rsidRDefault="004B4367" w:rsidP="004B4367">
      <w:pPr>
        <w:tabs>
          <w:tab w:val="left" w:pos="567"/>
        </w:tabs>
      </w:pPr>
    </w:p>
    <w:p w14:paraId="554A31F7" w14:textId="77777777" w:rsidR="004B4367" w:rsidRDefault="004B4367" w:rsidP="004B4367">
      <w:pPr>
        <w:tabs>
          <w:tab w:val="left" w:pos="567"/>
        </w:tabs>
      </w:pPr>
    </w:p>
    <w:p w14:paraId="1A6BAF38" w14:textId="77777777" w:rsidR="002B485F" w:rsidRDefault="002B485F">
      <w:r>
        <w:br w:type="page"/>
      </w:r>
    </w:p>
    <w:p w14:paraId="302DC3B2" w14:textId="77777777" w:rsidR="002B485F" w:rsidRPr="002B485F" w:rsidRDefault="002B485F" w:rsidP="002B485F">
      <w:pPr>
        <w:tabs>
          <w:tab w:val="left" w:pos="567"/>
        </w:tabs>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t>2.4</w:t>
      </w:r>
      <w:r w:rsidRPr="002B485F">
        <w:rPr>
          <w:rFonts w:ascii="Times New Roman" w:eastAsiaTheme="minorEastAsia" w:hAnsi="Times New Roman" w:cs="Times New Roman"/>
          <w:sz w:val="20"/>
          <w:lang w:val="en-GB" w:eastAsia="en-IE"/>
        </w:rPr>
        <w:tab/>
      </w:r>
      <w:r w:rsidRPr="002B485F">
        <w:rPr>
          <w:rFonts w:ascii="Tahoma" w:eastAsiaTheme="minorEastAsia" w:hAnsi="Tahoma" w:cs="Times New Roman"/>
          <w:b/>
          <w:color w:val="17365D"/>
          <w:sz w:val="32"/>
          <w:lang w:val="en-GB" w:eastAsia="en-IE"/>
        </w:rPr>
        <w:t>Extra inspections on the basis of LTO</w:t>
      </w:r>
    </w:p>
    <w:p w14:paraId="66B96106" w14:textId="77777777" w:rsidR="002B485F" w:rsidRPr="002B485F" w:rsidRDefault="002B485F" w:rsidP="002B485F">
      <w:pPr>
        <w:spacing w:after="0" w:line="359" w:lineRule="exact"/>
        <w:rPr>
          <w:rFonts w:ascii="Times New Roman" w:eastAsiaTheme="minorEastAsia" w:hAnsi="Times New Roman" w:cs="Times New Roman"/>
          <w:sz w:val="20"/>
          <w:szCs w:val="20"/>
          <w:lang w:val="en-GB" w:eastAsia="en-IE"/>
        </w:rPr>
      </w:pPr>
    </w:p>
    <w:p w14:paraId="70CC0974" w14:textId="77777777" w:rsidR="002B485F" w:rsidRPr="002B485F" w:rsidRDefault="002B485F" w:rsidP="002B485F">
      <w:pPr>
        <w:spacing w:after="0" w:line="269" w:lineRule="auto"/>
        <w:ind w:right="700"/>
        <w:jc w:val="both"/>
        <w:rPr>
          <w:rFonts w:ascii="Times New Roman" w:eastAsiaTheme="minorEastAsia" w:hAnsi="Times New Roman" w:cs="Times New Roman"/>
          <w:sz w:val="20"/>
          <w:szCs w:val="20"/>
          <w:lang w:val="en-GB" w:eastAsia="en-IE"/>
        </w:rPr>
      </w:pPr>
      <w:r w:rsidRPr="002B485F">
        <w:rPr>
          <w:rFonts w:ascii="Tahoma" w:eastAsiaTheme="minorEastAsia" w:hAnsi="Tahoma" w:cs="Times New Roman"/>
          <w:lang w:val="en-GB" w:eastAsia="en-IE"/>
        </w:rPr>
        <w:t xml:space="preserve">Due to the later execution of the previous LTO-action plan, the domain </w:t>
      </w:r>
      <w:r w:rsidRPr="002B485F">
        <w:rPr>
          <w:rFonts w:ascii="Tahoma" w:eastAsiaTheme="minorEastAsia" w:hAnsi="Tahoma" w:cs="Times New Roman"/>
          <w:i/>
          <w:iCs/>
          <w:lang w:val="en-GB" w:eastAsia="en-IE"/>
        </w:rPr>
        <w:t>Ageing</w:t>
      </w:r>
      <w:r w:rsidRPr="002B485F">
        <w:rPr>
          <w:rFonts w:ascii="Tahoma" w:eastAsiaTheme="minorEastAsia" w:hAnsi="Tahoma" w:cs="Times New Roman"/>
          <w:lang w:val="en-GB" w:eastAsia="en-IE"/>
        </w:rPr>
        <w:t xml:space="preserve"> received more attention in the form of extra inspections.</w:t>
      </w:r>
      <w:r w:rsidRPr="002B485F">
        <w:rPr>
          <w:rFonts w:ascii="Tahoma" w:eastAsiaTheme="minorEastAsia" w:hAnsi="Tahoma" w:cs="Times New Roman"/>
          <w:sz w:val="20"/>
          <w:lang w:val="en-GB" w:eastAsia="en-IE"/>
        </w:rPr>
        <w:t xml:space="preserve"> These inspections produced positive results and were discussed during the different consultations with Bel V.</w:t>
      </w:r>
    </w:p>
    <w:p w14:paraId="5E93A505" w14:textId="77777777" w:rsidR="004B4367" w:rsidRDefault="004B4367" w:rsidP="002B485F">
      <w:pPr>
        <w:tabs>
          <w:tab w:val="left" w:pos="567"/>
        </w:tabs>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2B485F" w:rsidRPr="007C7ECF" w14:paraId="48BA411A" w14:textId="77777777" w:rsidTr="00F5741F">
        <w:trPr>
          <w:trHeight w:val="567"/>
        </w:trPr>
        <w:tc>
          <w:tcPr>
            <w:tcW w:w="4677" w:type="dxa"/>
            <w:shd w:val="clear" w:color="auto" w:fill="4F81BD"/>
            <w:vAlign w:val="center"/>
          </w:tcPr>
          <w:p w14:paraId="612E90A6" w14:textId="77777777" w:rsidR="002B485F" w:rsidRPr="007C7ECF" w:rsidRDefault="002B485F" w:rsidP="00F5741F">
            <w:pPr>
              <w:spacing w:after="0" w:line="240" w:lineRule="auto"/>
              <w:rPr>
                <w:rFonts w:ascii="Tahoma" w:eastAsiaTheme="minorEastAsia" w:hAnsi="Tahoma" w:cs="Times New Roman"/>
                <w:b/>
                <w:color w:val="FFFFFF"/>
                <w:sz w:val="20"/>
                <w:lang w:val="en-GB" w:eastAsia="en-IE"/>
              </w:rPr>
            </w:pPr>
            <w:r w:rsidRPr="002B485F">
              <w:rPr>
                <w:rFonts w:ascii="Tahoma" w:eastAsiaTheme="minorEastAsia" w:hAnsi="Tahoma" w:cs="Times New Roman"/>
                <w:b/>
                <w:color w:val="FFFFFF"/>
                <w:sz w:val="20"/>
                <w:lang w:val="en-GB" w:eastAsia="en-IE"/>
              </w:rPr>
              <w:t>Inspection actions</w:t>
            </w:r>
          </w:p>
        </w:tc>
        <w:tc>
          <w:tcPr>
            <w:tcW w:w="1842" w:type="dxa"/>
            <w:shd w:val="clear" w:color="auto" w:fill="4F81BD"/>
            <w:vAlign w:val="center"/>
          </w:tcPr>
          <w:p w14:paraId="5270165B"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31168A09"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2B485F" w:rsidRPr="007C7ECF" w14:paraId="7ABD87E7" w14:textId="77777777" w:rsidTr="00F5741F">
        <w:trPr>
          <w:trHeight w:val="567"/>
        </w:trPr>
        <w:tc>
          <w:tcPr>
            <w:tcW w:w="4677" w:type="dxa"/>
            <w:shd w:val="clear" w:color="auto" w:fill="BDD6EE" w:themeFill="accent1" w:themeFillTint="66"/>
            <w:vAlign w:val="bottom"/>
          </w:tcPr>
          <w:p w14:paraId="2C606760"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reactor vessels for the absence of</w:t>
            </w:r>
            <w:r>
              <w:rPr>
                <w:rFonts w:ascii="Arial" w:eastAsiaTheme="minorEastAsia" w:hAnsi="Arial" w:cs="Arial"/>
                <w:sz w:val="18"/>
                <w:szCs w:val="18"/>
                <w:lang w:val="en-GB" w:eastAsia="en-IE"/>
              </w:rPr>
              <w:t xml:space="preserve"> hydrogen inclusions</w:t>
            </w:r>
          </w:p>
        </w:tc>
        <w:tc>
          <w:tcPr>
            <w:tcW w:w="1842" w:type="dxa"/>
            <w:shd w:val="clear" w:color="auto" w:fill="BDD6EE" w:themeFill="accent1" w:themeFillTint="66"/>
            <w:vAlign w:val="center"/>
          </w:tcPr>
          <w:p w14:paraId="096A9B0E"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59CB1F02"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60716F09"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03251433" w14:textId="77777777" w:rsidTr="00F5741F">
        <w:trPr>
          <w:trHeight w:val="567"/>
        </w:trPr>
        <w:tc>
          <w:tcPr>
            <w:tcW w:w="4677" w:type="dxa"/>
            <w:shd w:val="clear" w:color="auto" w:fill="BDD6EE" w:themeFill="accent1" w:themeFillTint="66"/>
            <w:vAlign w:val="bottom"/>
          </w:tcPr>
          <w:p w14:paraId="5413AEBD"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the penetrations of the reactor lids</w:t>
            </w:r>
          </w:p>
        </w:tc>
        <w:tc>
          <w:tcPr>
            <w:tcW w:w="1842" w:type="dxa"/>
            <w:shd w:val="clear" w:color="auto" w:fill="BDD6EE" w:themeFill="accent1" w:themeFillTint="66"/>
            <w:vAlign w:val="center"/>
          </w:tcPr>
          <w:p w14:paraId="12237263"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74E7FEC0"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51BD8FFD" w14:textId="77777777" w:rsidTr="00F5741F">
        <w:trPr>
          <w:trHeight w:val="567"/>
        </w:trPr>
        <w:tc>
          <w:tcPr>
            <w:tcW w:w="4677" w:type="dxa"/>
            <w:shd w:val="clear" w:color="auto" w:fill="BDD6EE" w:themeFill="accent1" w:themeFillTint="66"/>
            <w:vAlign w:val="bottom"/>
          </w:tcPr>
          <w:p w14:paraId="40849329"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turbines</w:t>
            </w:r>
          </w:p>
        </w:tc>
        <w:tc>
          <w:tcPr>
            <w:tcW w:w="1842" w:type="dxa"/>
            <w:shd w:val="clear" w:color="auto" w:fill="BDD6EE" w:themeFill="accent1" w:themeFillTint="66"/>
            <w:vAlign w:val="center"/>
          </w:tcPr>
          <w:p w14:paraId="390E734C"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7A6A0E8F"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772A200A" w14:textId="77777777" w:rsidTr="00F5741F">
        <w:trPr>
          <w:trHeight w:val="567"/>
        </w:trPr>
        <w:tc>
          <w:tcPr>
            <w:tcW w:w="4677" w:type="dxa"/>
            <w:shd w:val="clear" w:color="auto" w:fill="BDD6EE" w:themeFill="accent1" w:themeFillTint="66"/>
            <w:vAlign w:val="bottom"/>
          </w:tcPr>
          <w:p w14:paraId="7049C97B"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vital electrical signs (alternating current and</w:t>
            </w:r>
            <w:r>
              <w:rPr>
                <w:rFonts w:ascii="Arial" w:eastAsiaTheme="minorEastAsia" w:hAnsi="Arial" w:cs="Arial"/>
                <w:sz w:val="18"/>
                <w:szCs w:val="18"/>
                <w:lang w:val="en-GB" w:eastAsia="en-IE"/>
              </w:rPr>
              <w:t xml:space="preserve"> direct current)</w:t>
            </w:r>
          </w:p>
        </w:tc>
        <w:tc>
          <w:tcPr>
            <w:tcW w:w="1842" w:type="dxa"/>
            <w:shd w:val="clear" w:color="auto" w:fill="BDD6EE" w:themeFill="accent1" w:themeFillTint="66"/>
            <w:vAlign w:val="center"/>
          </w:tcPr>
          <w:p w14:paraId="59C35517"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35A4324A"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2AF6B3D3" w14:textId="77777777" w:rsidTr="00F5741F">
        <w:trPr>
          <w:trHeight w:val="567"/>
        </w:trPr>
        <w:tc>
          <w:tcPr>
            <w:tcW w:w="4677" w:type="dxa"/>
            <w:shd w:val="clear" w:color="auto" w:fill="BDD6EE" w:themeFill="accent1" w:themeFillTint="66"/>
            <w:vAlign w:val="bottom"/>
          </w:tcPr>
          <w:p w14:paraId="261C13B3"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preselected rooms by fire experts</w:t>
            </w:r>
          </w:p>
        </w:tc>
        <w:tc>
          <w:tcPr>
            <w:tcW w:w="1842" w:type="dxa"/>
            <w:shd w:val="clear" w:color="auto" w:fill="BDD6EE" w:themeFill="accent1" w:themeFillTint="66"/>
          </w:tcPr>
          <w:p w14:paraId="1E2C7B71" w14:textId="77777777" w:rsidR="002B485F" w:rsidRPr="004B4367" w:rsidRDefault="002B485F" w:rsidP="002B485F">
            <w:pPr>
              <w:jc w:val="center"/>
              <w:rPr>
                <w:rFonts w:ascii="Arial" w:hAnsi="Arial" w:cs="Arial"/>
                <w:sz w:val="18"/>
                <w:szCs w:val="18"/>
              </w:rPr>
            </w:pPr>
            <w:r w:rsidRPr="004B4367">
              <w:rPr>
                <w:rFonts w:ascii="Arial" w:hAnsi="Arial" w:cs="Arial"/>
                <w:sz w:val="18"/>
                <w:szCs w:val="18"/>
              </w:rPr>
              <w:t>Implemented</w:t>
            </w:r>
          </w:p>
        </w:tc>
        <w:tc>
          <w:tcPr>
            <w:tcW w:w="1842" w:type="dxa"/>
            <w:shd w:val="clear" w:color="auto" w:fill="BDD6EE" w:themeFill="accent1" w:themeFillTint="66"/>
          </w:tcPr>
          <w:p w14:paraId="2B88677B" w14:textId="77777777" w:rsidR="002B485F" w:rsidRPr="004B4367" w:rsidRDefault="002B485F" w:rsidP="002B485F">
            <w:pPr>
              <w:jc w:val="center"/>
              <w:rPr>
                <w:rFonts w:ascii="Arial" w:hAnsi="Arial" w:cs="Arial"/>
                <w:sz w:val="18"/>
                <w:szCs w:val="18"/>
              </w:rPr>
            </w:pPr>
          </w:p>
        </w:tc>
      </w:tr>
      <w:tr w:rsidR="002B485F" w:rsidRPr="007C7ECF" w14:paraId="543B2692" w14:textId="77777777" w:rsidTr="00F5741F">
        <w:trPr>
          <w:trHeight w:val="567"/>
        </w:trPr>
        <w:tc>
          <w:tcPr>
            <w:tcW w:w="4677" w:type="dxa"/>
            <w:shd w:val="clear" w:color="auto" w:fill="BDD6EE" w:themeFill="accent1" w:themeFillTint="66"/>
            <w:vAlign w:val="bottom"/>
          </w:tcPr>
          <w:p w14:paraId="555D6CD5" w14:textId="77777777" w:rsidR="002B485F" w:rsidRPr="002B485F"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a number of control bars (ring gauging</w:t>
            </w:r>
            <w:r>
              <w:rPr>
                <w:rFonts w:ascii="Arial" w:eastAsiaTheme="minorEastAsia" w:hAnsi="Arial" w:cs="Arial"/>
                <w:sz w:val="18"/>
                <w:szCs w:val="18"/>
                <w:lang w:val="en-GB" w:eastAsia="en-IE"/>
              </w:rPr>
              <w:t>)</w:t>
            </w:r>
          </w:p>
        </w:tc>
        <w:tc>
          <w:tcPr>
            <w:tcW w:w="1842" w:type="dxa"/>
            <w:shd w:val="clear" w:color="auto" w:fill="BDD6EE" w:themeFill="accent1" w:themeFillTint="66"/>
          </w:tcPr>
          <w:p w14:paraId="7C2516A5" w14:textId="77777777" w:rsidR="002B485F" w:rsidRPr="004B4367" w:rsidRDefault="002B485F" w:rsidP="002B485F">
            <w:pPr>
              <w:jc w:val="center"/>
              <w:rPr>
                <w:rFonts w:ascii="Arial" w:hAnsi="Arial" w:cs="Arial"/>
                <w:sz w:val="18"/>
                <w:szCs w:val="18"/>
              </w:rPr>
            </w:pPr>
            <w:r w:rsidRPr="002B485F">
              <w:rPr>
                <w:rFonts w:ascii="Arial" w:hAnsi="Arial" w:cs="Arial"/>
                <w:sz w:val="18"/>
                <w:szCs w:val="18"/>
              </w:rPr>
              <w:t>Implemented</w:t>
            </w:r>
          </w:p>
        </w:tc>
        <w:tc>
          <w:tcPr>
            <w:tcW w:w="1842" w:type="dxa"/>
            <w:shd w:val="clear" w:color="auto" w:fill="BDD6EE" w:themeFill="accent1" w:themeFillTint="66"/>
          </w:tcPr>
          <w:p w14:paraId="35E2AE08" w14:textId="77777777" w:rsidR="002B485F" w:rsidRPr="004B4367" w:rsidRDefault="002B485F" w:rsidP="002B485F">
            <w:pPr>
              <w:jc w:val="center"/>
              <w:rPr>
                <w:rFonts w:ascii="Arial" w:hAnsi="Arial" w:cs="Arial"/>
                <w:sz w:val="18"/>
                <w:szCs w:val="18"/>
              </w:rPr>
            </w:pPr>
          </w:p>
        </w:tc>
      </w:tr>
    </w:tbl>
    <w:p w14:paraId="7C439BAF" w14:textId="77777777" w:rsidR="002B485F" w:rsidRDefault="002B485F" w:rsidP="002B485F">
      <w:pPr>
        <w:tabs>
          <w:tab w:val="left" w:pos="567"/>
        </w:tabs>
      </w:pPr>
    </w:p>
    <w:p w14:paraId="48B870F3" w14:textId="77777777" w:rsidR="002B485F" w:rsidRDefault="002B485F" w:rsidP="002B485F">
      <w:pPr>
        <w:tabs>
          <w:tab w:val="left" w:pos="567"/>
        </w:tabs>
      </w:pPr>
    </w:p>
    <w:p w14:paraId="66D1F52A" w14:textId="77777777" w:rsidR="002B485F" w:rsidRDefault="002B485F" w:rsidP="002B485F">
      <w:pPr>
        <w:tabs>
          <w:tab w:val="left" w:pos="567"/>
        </w:tabs>
      </w:pPr>
    </w:p>
    <w:p w14:paraId="1FB732C3" w14:textId="77777777" w:rsidR="002B485F" w:rsidRDefault="002B485F">
      <w:r>
        <w:br w:type="page"/>
      </w:r>
    </w:p>
    <w:p w14:paraId="522328E6" w14:textId="77777777" w:rsidR="002B485F" w:rsidRPr="002B485F" w:rsidRDefault="002B485F" w:rsidP="002B485F">
      <w:pPr>
        <w:tabs>
          <w:tab w:val="left" w:pos="1140"/>
        </w:tabs>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t>2.5</w:t>
      </w:r>
      <w:r w:rsidRPr="002B485F">
        <w:rPr>
          <w:rFonts w:ascii="Times New Roman" w:eastAsiaTheme="minorEastAsia" w:hAnsi="Times New Roman" w:cs="Times New Roman"/>
          <w:sz w:val="20"/>
          <w:lang w:val="en-GB" w:eastAsia="en-IE"/>
        </w:rPr>
        <w:tab/>
      </w:r>
      <w:r w:rsidRPr="002B485F">
        <w:rPr>
          <w:rFonts w:ascii="Tahoma" w:eastAsiaTheme="minorEastAsia" w:hAnsi="Tahoma" w:cs="Times New Roman"/>
          <w:b/>
          <w:color w:val="17365D"/>
          <w:sz w:val="31"/>
          <w:lang w:val="en-GB" w:eastAsia="en-IE"/>
        </w:rPr>
        <w:t>Other projects</w:t>
      </w:r>
    </w:p>
    <w:p w14:paraId="29E4D307" w14:textId="77777777" w:rsidR="002B485F" w:rsidRPr="002B485F" w:rsidRDefault="002B485F" w:rsidP="002B485F">
      <w:pPr>
        <w:spacing w:after="0" w:line="200" w:lineRule="exact"/>
        <w:rPr>
          <w:rFonts w:ascii="Times New Roman" w:eastAsiaTheme="minorEastAsia" w:hAnsi="Times New Roman" w:cs="Times New Roman"/>
          <w:sz w:val="20"/>
          <w:szCs w:val="20"/>
          <w:lang w:val="en-GB" w:eastAsia="en-IE"/>
        </w:rPr>
      </w:pPr>
    </w:p>
    <w:p w14:paraId="4A80745B" w14:textId="77777777" w:rsidR="002B485F" w:rsidRPr="002B485F" w:rsidRDefault="002B485F" w:rsidP="002B485F">
      <w:pPr>
        <w:spacing w:after="0" w:line="239" w:lineRule="exact"/>
        <w:rPr>
          <w:rFonts w:ascii="Times New Roman" w:eastAsiaTheme="minorEastAsia" w:hAnsi="Times New Roman" w:cs="Times New Roman"/>
          <w:sz w:val="20"/>
          <w:szCs w:val="20"/>
          <w:lang w:val="en-GB" w:eastAsia="en-IE"/>
        </w:rPr>
      </w:pPr>
    </w:p>
    <w:p w14:paraId="3CFCA578" w14:textId="77777777" w:rsidR="002B485F" w:rsidRPr="002B485F" w:rsidRDefault="002B485F" w:rsidP="002B485F">
      <w:pPr>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t>2.5.1 Installation changes</w:t>
      </w:r>
    </w:p>
    <w:p w14:paraId="4364C156" w14:textId="77777777" w:rsidR="002B485F" w:rsidRPr="002B485F" w:rsidRDefault="002B485F" w:rsidP="002B485F">
      <w:pPr>
        <w:spacing w:after="0" w:line="389" w:lineRule="exact"/>
        <w:rPr>
          <w:rFonts w:ascii="Times New Roman" w:eastAsiaTheme="minorEastAsia" w:hAnsi="Times New Roman" w:cs="Times New Roman"/>
          <w:sz w:val="20"/>
          <w:szCs w:val="20"/>
          <w:lang w:val="en-GB" w:eastAsia="en-IE"/>
        </w:rPr>
      </w:pPr>
    </w:p>
    <w:p w14:paraId="0B59EACB" w14:textId="77777777" w:rsidR="002B485F" w:rsidRPr="002B485F" w:rsidRDefault="002B485F" w:rsidP="002B485F">
      <w:pPr>
        <w:spacing w:after="0" w:line="247" w:lineRule="auto"/>
        <w:ind w:right="980"/>
        <w:rPr>
          <w:rFonts w:ascii="Times New Roman" w:eastAsiaTheme="minorEastAsia" w:hAnsi="Times New Roman" w:cs="Times New Roman"/>
          <w:sz w:val="20"/>
          <w:szCs w:val="20"/>
          <w:lang w:val="en-GB" w:eastAsia="en-IE"/>
        </w:rPr>
      </w:pPr>
      <w:r w:rsidRPr="002B485F">
        <w:rPr>
          <w:rFonts w:ascii="Tahoma" w:eastAsiaTheme="minorEastAsia" w:hAnsi="Tahoma" w:cs="Times New Roman"/>
          <w:sz w:val="20"/>
          <w:lang w:val="en-GB" w:eastAsia="en-IE"/>
        </w:rPr>
        <w:t>Out of all installation changes that were activated again after the LTO-decision, one was implemented as a priority:</w:t>
      </w:r>
    </w:p>
    <w:p w14:paraId="13912C77" w14:textId="77777777" w:rsidR="002B485F" w:rsidRDefault="002B485F" w:rsidP="002B485F">
      <w:pPr>
        <w:tabs>
          <w:tab w:val="left" w:pos="567"/>
        </w:tabs>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2B485F" w:rsidRPr="007C7ECF" w14:paraId="7C0C8E94" w14:textId="77777777" w:rsidTr="00F5741F">
        <w:trPr>
          <w:trHeight w:val="567"/>
        </w:trPr>
        <w:tc>
          <w:tcPr>
            <w:tcW w:w="4677" w:type="dxa"/>
            <w:shd w:val="clear" w:color="auto" w:fill="4F81BD"/>
            <w:vAlign w:val="center"/>
          </w:tcPr>
          <w:p w14:paraId="436385FB" w14:textId="77777777" w:rsidR="002B485F" w:rsidRPr="007C7ECF" w:rsidRDefault="002B485F" w:rsidP="002B485F">
            <w:pPr>
              <w:spacing w:after="0" w:line="240" w:lineRule="auto"/>
              <w:rPr>
                <w:rFonts w:ascii="Tahoma" w:eastAsiaTheme="minorEastAsia" w:hAnsi="Tahoma" w:cs="Times New Roman"/>
                <w:b/>
                <w:color w:val="FFFFFF"/>
                <w:sz w:val="20"/>
                <w:lang w:val="en-GB" w:eastAsia="en-IE"/>
              </w:rPr>
            </w:pPr>
            <w:r w:rsidRPr="002B485F">
              <w:rPr>
                <w:rFonts w:ascii="Tahoma" w:eastAsiaTheme="minorEastAsia" w:hAnsi="Tahoma" w:cs="Times New Roman"/>
                <w:b/>
                <w:color w:val="FFFFFF"/>
                <w:sz w:val="20"/>
                <w:lang w:val="en-GB" w:eastAsia="en-IE"/>
              </w:rPr>
              <w:t xml:space="preserve">Installation changes </w:t>
            </w:r>
          </w:p>
        </w:tc>
        <w:tc>
          <w:tcPr>
            <w:tcW w:w="1842" w:type="dxa"/>
            <w:shd w:val="clear" w:color="auto" w:fill="4F81BD"/>
            <w:vAlign w:val="center"/>
          </w:tcPr>
          <w:p w14:paraId="5C17C33A"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16A96822"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2B485F" w:rsidRPr="007C7ECF" w14:paraId="73B234E4" w14:textId="77777777" w:rsidTr="00F5741F">
        <w:trPr>
          <w:trHeight w:val="567"/>
        </w:trPr>
        <w:tc>
          <w:tcPr>
            <w:tcW w:w="4677" w:type="dxa"/>
            <w:shd w:val="clear" w:color="auto" w:fill="BDD6EE" w:themeFill="accent1" w:themeFillTint="66"/>
            <w:vAlign w:val="bottom"/>
          </w:tcPr>
          <w:p w14:paraId="08C6C6BE" w14:textId="77777777" w:rsidR="002B485F" w:rsidRPr="004B4367" w:rsidRDefault="002B485F" w:rsidP="00F5741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Change of fire detection on the primary pumps</w:t>
            </w:r>
          </w:p>
        </w:tc>
        <w:tc>
          <w:tcPr>
            <w:tcW w:w="1842" w:type="dxa"/>
            <w:shd w:val="clear" w:color="auto" w:fill="BDD6EE" w:themeFill="accent1" w:themeFillTint="66"/>
            <w:vAlign w:val="center"/>
          </w:tcPr>
          <w:p w14:paraId="4CC32DFB" w14:textId="77777777" w:rsidR="002B485F" w:rsidRPr="004B4367" w:rsidRDefault="002B485F"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76C7D08B" w14:textId="77777777" w:rsidR="002B485F" w:rsidRPr="004B4367" w:rsidRDefault="002B485F"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6A9866F2" w14:textId="77777777" w:rsidR="002B485F" w:rsidRPr="004B4367" w:rsidRDefault="002B485F" w:rsidP="00F5741F">
            <w:pPr>
              <w:spacing w:after="0" w:line="240" w:lineRule="auto"/>
              <w:jc w:val="center"/>
              <w:rPr>
                <w:rFonts w:ascii="Arial" w:eastAsiaTheme="minorEastAsia" w:hAnsi="Arial" w:cs="Arial"/>
                <w:sz w:val="18"/>
                <w:szCs w:val="18"/>
                <w:lang w:val="en-GB" w:eastAsia="en-IE"/>
              </w:rPr>
            </w:pPr>
          </w:p>
        </w:tc>
      </w:tr>
    </w:tbl>
    <w:p w14:paraId="16A40D03" w14:textId="77777777" w:rsidR="002B485F" w:rsidRDefault="002B485F" w:rsidP="002B485F">
      <w:pPr>
        <w:tabs>
          <w:tab w:val="left" w:pos="567"/>
        </w:tabs>
      </w:pPr>
    </w:p>
    <w:p w14:paraId="2E93DB12" w14:textId="77777777" w:rsidR="002B485F" w:rsidRPr="002B485F" w:rsidRDefault="002B485F" w:rsidP="002B485F">
      <w:pPr>
        <w:spacing w:after="0" w:line="249" w:lineRule="auto"/>
        <w:ind w:right="760"/>
        <w:rPr>
          <w:rFonts w:ascii="Times New Roman" w:eastAsiaTheme="minorEastAsia" w:hAnsi="Times New Roman" w:cs="Times New Roman"/>
          <w:sz w:val="20"/>
          <w:szCs w:val="20"/>
          <w:lang w:val="en-GB" w:eastAsia="en-IE"/>
        </w:rPr>
      </w:pPr>
      <w:r w:rsidRPr="002B485F">
        <w:rPr>
          <w:rFonts w:ascii="Tahoma" w:eastAsiaTheme="minorEastAsia" w:hAnsi="Tahoma" w:cs="Times New Roman"/>
          <w:sz w:val="20"/>
          <w:lang w:val="en-GB" w:eastAsia="en-IE"/>
        </w:rPr>
        <w:t>All other changes fit within the framework of the continuous improvement and were implemented in accordance with the normal processes.</w:t>
      </w:r>
    </w:p>
    <w:p w14:paraId="7948171B" w14:textId="77777777" w:rsidR="002B485F" w:rsidRPr="002B485F" w:rsidRDefault="002B485F" w:rsidP="002B485F">
      <w:pPr>
        <w:spacing w:after="0" w:line="397" w:lineRule="exact"/>
        <w:rPr>
          <w:rFonts w:ascii="Times New Roman" w:eastAsiaTheme="minorEastAsia" w:hAnsi="Times New Roman" w:cs="Times New Roman"/>
          <w:sz w:val="20"/>
          <w:szCs w:val="20"/>
          <w:lang w:val="en-GB" w:eastAsia="en-IE"/>
        </w:rPr>
      </w:pPr>
    </w:p>
    <w:p w14:paraId="5DAB5148" w14:textId="77777777" w:rsidR="002B485F" w:rsidRDefault="002B485F" w:rsidP="002B485F">
      <w:pPr>
        <w:spacing w:after="0" w:line="240" w:lineRule="auto"/>
        <w:rPr>
          <w:rFonts w:ascii="Tahoma" w:eastAsiaTheme="minorEastAsia" w:hAnsi="Tahoma" w:cs="Times New Roman"/>
          <w:b/>
          <w:color w:val="17365D"/>
          <w:sz w:val="28"/>
          <w:lang w:val="en-GB" w:eastAsia="en-IE"/>
        </w:rPr>
      </w:pPr>
    </w:p>
    <w:p w14:paraId="105A1558" w14:textId="77777777" w:rsidR="002B485F" w:rsidRPr="002B485F" w:rsidRDefault="002B485F" w:rsidP="002B485F">
      <w:pPr>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t>2.5.2 Doel Nuclear Power Plant Projects</w:t>
      </w:r>
    </w:p>
    <w:p w14:paraId="6AF190CE" w14:textId="77777777" w:rsidR="002B485F" w:rsidRDefault="002B485F" w:rsidP="002B485F">
      <w:pPr>
        <w:spacing w:after="0" w:line="350" w:lineRule="exact"/>
        <w:rPr>
          <w:rFonts w:ascii="Tahoma" w:eastAsiaTheme="minorEastAsia" w:hAnsi="Tahoma" w:cs="Times New Roman"/>
          <w:sz w:val="20"/>
          <w:lang w:val="en-GB" w:eastAsia="en-IE"/>
        </w:rPr>
      </w:pPr>
      <w:r w:rsidRPr="002B485F">
        <w:rPr>
          <w:rFonts w:ascii="Tahoma" w:eastAsiaTheme="minorEastAsia" w:hAnsi="Tahoma" w:cs="Times New Roman"/>
          <w:sz w:val="20"/>
          <w:lang w:val="en-GB" w:eastAsia="en-IE"/>
        </w:rPr>
        <w:t>These were the most important projects in this package</w:t>
      </w:r>
    </w:p>
    <w:p w14:paraId="504D25BF" w14:textId="77777777" w:rsidR="002B485F" w:rsidRDefault="002B485F" w:rsidP="002B485F">
      <w:pPr>
        <w:spacing w:after="0" w:line="350" w:lineRule="exact"/>
        <w:rPr>
          <w:rFonts w:ascii="Tahoma" w:eastAsiaTheme="minorEastAsia" w:hAnsi="Tahoma" w:cs="Times New Roman"/>
          <w:sz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2B485F" w:rsidRPr="007C7ECF" w14:paraId="60E8BA4F" w14:textId="77777777" w:rsidTr="00F5741F">
        <w:trPr>
          <w:trHeight w:val="567"/>
        </w:trPr>
        <w:tc>
          <w:tcPr>
            <w:tcW w:w="4677" w:type="dxa"/>
            <w:shd w:val="clear" w:color="auto" w:fill="4F81BD"/>
            <w:vAlign w:val="center"/>
          </w:tcPr>
          <w:p w14:paraId="3AADF46B" w14:textId="77777777" w:rsidR="002B485F" w:rsidRPr="007C7ECF" w:rsidRDefault="002B485F" w:rsidP="00F5741F">
            <w:pPr>
              <w:spacing w:after="0" w:line="240" w:lineRule="auto"/>
              <w:rPr>
                <w:rFonts w:ascii="Tahoma" w:eastAsiaTheme="minorEastAsia" w:hAnsi="Tahoma" w:cs="Times New Roman"/>
                <w:b/>
                <w:color w:val="FFFFFF"/>
                <w:sz w:val="20"/>
                <w:lang w:val="en-GB" w:eastAsia="en-IE"/>
              </w:rPr>
            </w:pPr>
            <w:r w:rsidRPr="002B485F">
              <w:rPr>
                <w:rFonts w:ascii="Tahoma" w:eastAsiaTheme="minorEastAsia" w:hAnsi="Tahoma" w:cs="Times New Roman"/>
                <w:b/>
                <w:color w:val="FFFFFF"/>
                <w:sz w:val="20"/>
                <w:lang w:val="en-GB" w:eastAsia="en-IE"/>
              </w:rPr>
              <w:t>Projects</w:t>
            </w:r>
          </w:p>
        </w:tc>
        <w:tc>
          <w:tcPr>
            <w:tcW w:w="1842" w:type="dxa"/>
            <w:shd w:val="clear" w:color="auto" w:fill="4F81BD"/>
            <w:vAlign w:val="center"/>
          </w:tcPr>
          <w:p w14:paraId="3E867327"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46FC878B"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2B485F" w:rsidRPr="007C7ECF" w14:paraId="1CD027B5" w14:textId="77777777" w:rsidTr="00F5741F">
        <w:trPr>
          <w:trHeight w:val="567"/>
        </w:trPr>
        <w:tc>
          <w:tcPr>
            <w:tcW w:w="4677" w:type="dxa"/>
            <w:shd w:val="clear" w:color="auto" w:fill="BDD6EE" w:themeFill="accent1" w:themeFillTint="66"/>
            <w:vAlign w:val="bottom"/>
          </w:tcPr>
          <w:p w14:paraId="5B40483B" w14:textId="77777777" w:rsidR="002B485F" w:rsidRPr="004B4367" w:rsidRDefault="002B485F" w:rsidP="00F5741F">
            <w:pPr>
              <w:spacing w:after="0" w:line="240" w:lineRule="auto"/>
              <w:rPr>
                <w:rFonts w:ascii="Arial" w:eastAsiaTheme="minorEastAsia" w:hAnsi="Arial" w:cs="Arial"/>
                <w:sz w:val="20"/>
                <w:szCs w:val="20"/>
                <w:lang w:val="en-GB" w:eastAsia="en-IE"/>
              </w:rPr>
            </w:pPr>
            <w:r w:rsidRPr="002B485F">
              <w:rPr>
                <w:rFonts w:ascii="Tahoma" w:eastAsiaTheme="minorEastAsia" w:hAnsi="Tahoma" w:cs="Times New Roman"/>
                <w:sz w:val="20"/>
                <w:szCs w:val="20"/>
                <w:lang w:val="en-GB" w:eastAsia="en-IE"/>
              </w:rPr>
              <w:t>Retrofit of the turbine and the turbine control system</w:t>
            </w:r>
          </w:p>
        </w:tc>
        <w:tc>
          <w:tcPr>
            <w:tcW w:w="1842" w:type="dxa"/>
            <w:shd w:val="clear" w:color="auto" w:fill="BDD6EE" w:themeFill="accent1" w:themeFillTint="66"/>
            <w:vAlign w:val="center"/>
          </w:tcPr>
          <w:p w14:paraId="4C1FEFFA" w14:textId="77777777" w:rsidR="002B485F" w:rsidRPr="004C422C" w:rsidRDefault="002B485F" w:rsidP="00F5741F">
            <w:pPr>
              <w:spacing w:after="0" w:line="240" w:lineRule="auto"/>
              <w:jc w:val="center"/>
              <w:rPr>
                <w:rFonts w:ascii="Arial" w:eastAsiaTheme="minorEastAsia" w:hAnsi="Arial" w:cs="Arial"/>
                <w:sz w:val="20"/>
                <w:szCs w:val="20"/>
                <w:lang w:val="en-GB" w:eastAsia="en-IE"/>
              </w:rPr>
            </w:pPr>
          </w:p>
        </w:tc>
        <w:tc>
          <w:tcPr>
            <w:tcW w:w="1842" w:type="dxa"/>
            <w:shd w:val="clear" w:color="auto" w:fill="BDD6EE" w:themeFill="accent1" w:themeFillTint="66"/>
            <w:vAlign w:val="center"/>
          </w:tcPr>
          <w:p w14:paraId="00461CEC" w14:textId="77777777" w:rsidR="002B485F" w:rsidRPr="004C422C" w:rsidRDefault="002B485F" w:rsidP="002B485F">
            <w:pPr>
              <w:spacing w:after="0" w:line="240" w:lineRule="auto"/>
              <w:jc w:val="center"/>
              <w:rPr>
                <w:rFonts w:ascii="Arial" w:eastAsiaTheme="minorEastAsia" w:hAnsi="Arial" w:cs="Arial"/>
                <w:sz w:val="20"/>
                <w:szCs w:val="20"/>
                <w:lang w:val="en-GB" w:eastAsia="en-IE"/>
              </w:rPr>
            </w:pPr>
            <w:r w:rsidRPr="004C422C">
              <w:rPr>
                <w:rFonts w:ascii="Arial" w:eastAsiaTheme="minorEastAsia" w:hAnsi="Arial" w:cs="Arial"/>
                <w:sz w:val="20"/>
                <w:szCs w:val="20"/>
                <w:lang w:val="en-GB" w:eastAsia="en-IE"/>
              </w:rPr>
              <w:t>Implemented</w:t>
            </w:r>
          </w:p>
        </w:tc>
      </w:tr>
      <w:tr w:rsidR="002B485F" w:rsidRPr="007C7ECF" w14:paraId="073AB9A2" w14:textId="77777777" w:rsidTr="00F5741F">
        <w:trPr>
          <w:trHeight w:val="567"/>
        </w:trPr>
        <w:tc>
          <w:tcPr>
            <w:tcW w:w="4677" w:type="dxa"/>
            <w:shd w:val="clear" w:color="auto" w:fill="BDD6EE" w:themeFill="accent1" w:themeFillTint="66"/>
            <w:vAlign w:val="bottom"/>
          </w:tcPr>
          <w:p w14:paraId="78901767" w14:textId="77777777" w:rsidR="002B485F" w:rsidRPr="002B485F" w:rsidRDefault="002B485F" w:rsidP="002B485F">
            <w:pPr>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sz w:val="20"/>
                <w:szCs w:val="20"/>
                <w:lang w:val="en-GB" w:eastAsia="en-IE"/>
              </w:rPr>
              <w:t>Replacement of the head and house transformers</w:t>
            </w:r>
          </w:p>
        </w:tc>
        <w:tc>
          <w:tcPr>
            <w:tcW w:w="1842" w:type="dxa"/>
            <w:shd w:val="clear" w:color="auto" w:fill="BDD6EE" w:themeFill="accent1" w:themeFillTint="66"/>
            <w:vAlign w:val="center"/>
          </w:tcPr>
          <w:p w14:paraId="4ADED20A" w14:textId="77777777" w:rsidR="002B485F" w:rsidRPr="004C422C" w:rsidRDefault="002B485F" w:rsidP="002B485F">
            <w:pPr>
              <w:spacing w:after="0" w:line="240" w:lineRule="auto"/>
              <w:jc w:val="center"/>
              <w:rPr>
                <w:rFonts w:ascii="Arial" w:eastAsiaTheme="minorEastAsia" w:hAnsi="Arial" w:cs="Arial"/>
                <w:sz w:val="20"/>
                <w:szCs w:val="20"/>
                <w:lang w:val="en-GB" w:eastAsia="en-IE"/>
              </w:rPr>
            </w:pPr>
          </w:p>
        </w:tc>
        <w:tc>
          <w:tcPr>
            <w:tcW w:w="1842" w:type="dxa"/>
            <w:shd w:val="clear" w:color="auto" w:fill="BDD6EE" w:themeFill="accent1" w:themeFillTint="66"/>
          </w:tcPr>
          <w:p w14:paraId="612C9AC7" w14:textId="77777777" w:rsidR="002B485F" w:rsidRPr="004C422C" w:rsidRDefault="002B485F" w:rsidP="002B485F">
            <w:pPr>
              <w:jc w:val="center"/>
              <w:rPr>
                <w:sz w:val="20"/>
                <w:szCs w:val="20"/>
              </w:rPr>
            </w:pPr>
            <w:r w:rsidRPr="004C422C">
              <w:rPr>
                <w:sz w:val="20"/>
                <w:szCs w:val="20"/>
              </w:rPr>
              <w:t>Implemented</w:t>
            </w:r>
          </w:p>
        </w:tc>
      </w:tr>
      <w:tr w:rsidR="002B485F" w:rsidRPr="007C7ECF" w14:paraId="22A3D6E1" w14:textId="77777777" w:rsidTr="00F5741F">
        <w:trPr>
          <w:trHeight w:val="567"/>
        </w:trPr>
        <w:tc>
          <w:tcPr>
            <w:tcW w:w="4677" w:type="dxa"/>
            <w:shd w:val="clear" w:color="auto" w:fill="BDD6EE" w:themeFill="accent1" w:themeFillTint="66"/>
            <w:vAlign w:val="bottom"/>
          </w:tcPr>
          <w:p w14:paraId="72F0408F" w14:textId="77777777" w:rsidR="002B485F" w:rsidRPr="004C422C" w:rsidRDefault="002B485F" w:rsidP="002B485F">
            <w:pPr>
              <w:spacing w:after="0" w:line="240" w:lineRule="auto"/>
              <w:rPr>
                <w:rFonts w:ascii="Tahoma" w:eastAsiaTheme="minorEastAsia" w:hAnsi="Tahoma" w:cs="Times New Roman"/>
                <w:sz w:val="20"/>
                <w:szCs w:val="20"/>
                <w:lang w:val="en-GB" w:eastAsia="en-IE"/>
              </w:rPr>
            </w:pPr>
            <w:r w:rsidRPr="002B485F">
              <w:rPr>
                <w:rFonts w:ascii="Tahoma" w:eastAsiaTheme="minorEastAsia" w:hAnsi="Tahoma" w:cs="Times New Roman"/>
                <w:sz w:val="20"/>
                <w:szCs w:val="20"/>
                <w:lang w:val="en-GB" w:eastAsia="en-IE"/>
              </w:rPr>
              <w:t>Improvement of the fire extinguishing system in the machine room</w:t>
            </w:r>
            <w:r w:rsidRPr="004C422C">
              <w:rPr>
                <w:rFonts w:ascii="Tahoma" w:eastAsiaTheme="minorEastAsia" w:hAnsi="Tahoma" w:cs="Times New Roman"/>
                <w:sz w:val="20"/>
                <w:szCs w:val="20"/>
                <w:lang w:val="en-GB" w:eastAsia="en-IE"/>
              </w:rPr>
              <w:t xml:space="preserve"> </w:t>
            </w:r>
            <w:r w:rsidRPr="002B485F">
              <w:rPr>
                <w:rFonts w:ascii="Tahoma" w:eastAsiaTheme="minorEastAsia" w:hAnsi="Tahoma" w:cs="Times New Roman"/>
                <w:sz w:val="20"/>
                <w:szCs w:val="20"/>
                <w:lang w:val="en-GB" w:eastAsia="en-IE"/>
              </w:rPr>
              <w:t>(MAZ)</w:t>
            </w:r>
          </w:p>
        </w:tc>
        <w:tc>
          <w:tcPr>
            <w:tcW w:w="1842" w:type="dxa"/>
            <w:shd w:val="clear" w:color="auto" w:fill="BDD6EE" w:themeFill="accent1" w:themeFillTint="66"/>
            <w:vAlign w:val="center"/>
          </w:tcPr>
          <w:p w14:paraId="05E99D72" w14:textId="77777777" w:rsidR="002B485F" w:rsidRPr="004C422C" w:rsidRDefault="002B485F" w:rsidP="002B485F">
            <w:pPr>
              <w:spacing w:after="0" w:line="240" w:lineRule="auto"/>
              <w:jc w:val="center"/>
              <w:rPr>
                <w:rFonts w:ascii="Arial" w:eastAsiaTheme="minorEastAsia" w:hAnsi="Arial" w:cs="Arial"/>
                <w:sz w:val="20"/>
                <w:szCs w:val="20"/>
                <w:lang w:val="en-GB" w:eastAsia="en-IE"/>
              </w:rPr>
            </w:pPr>
          </w:p>
        </w:tc>
        <w:tc>
          <w:tcPr>
            <w:tcW w:w="1842" w:type="dxa"/>
            <w:shd w:val="clear" w:color="auto" w:fill="BDD6EE" w:themeFill="accent1" w:themeFillTint="66"/>
          </w:tcPr>
          <w:p w14:paraId="6E49DCAD" w14:textId="77777777" w:rsidR="002B485F" w:rsidRPr="004C422C" w:rsidRDefault="002B485F" w:rsidP="002B485F">
            <w:pPr>
              <w:jc w:val="center"/>
              <w:rPr>
                <w:sz w:val="20"/>
                <w:szCs w:val="20"/>
              </w:rPr>
            </w:pPr>
            <w:r w:rsidRPr="004C422C">
              <w:rPr>
                <w:sz w:val="20"/>
                <w:szCs w:val="20"/>
              </w:rPr>
              <w:t>Implemented</w:t>
            </w:r>
          </w:p>
        </w:tc>
      </w:tr>
    </w:tbl>
    <w:p w14:paraId="02773D4D" w14:textId="77777777" w:rsidR="002B485F" w:rsidRDefault="002B485F" w:rsidP="002B485F">
      <w:pPr>
        <w:spacing w:after="0" w:line="350" w:lineRule="exact"/>
        <w:rPr>
          <w:rFonts w:ascii="Tahoma" w:eastAsiaTheme="minorEastAsia" w:hAnsi="Tahoma" w:cs="Times New Roman"/>
          <w:sz w:val="20"/>
          <w:lang w:val="en-GB" w:eastAsia="en-IE"/>
        </w:rPr>
      </w:pPr>
    </w:p>
    <w:p w14:paraId="337751FE" w14:textId="77777777" w:rsidR="004C422C" w:rsidRDefault="004C422C" w:rsidP="002B485F">
      <w:pPr>
        <w:spacing w:after="0" w:line="350" w:lineRule="exact"/>
        <w:rPr>
          <w:rFonts w:ascii="Tahoma" w:eastAsiaTheme="minorEastAsia" w:hAnsi="Tahoma" w:cs="Times New Roman"/>
          <w:sz w:val="20"/>
          <w:lang w:val="en-GB" w:eastAsia="en-IE"/>
        </w:rPr>
      </w:pPr>
    </w:p>
    <w:p w14:paraId="03915EC3" w14:textId="77777777" w:rsidR="00E04EC3" w:rsidRDefault="00E04EC3">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7AED0F04" w14:textId="77777777" w:rsidR="004C422C" w:rsidRPr="004C422C" w:rsidRDefault="004C422C" w:rsidP="004C422C">
      <w:pPr>
        <w:spacing w:after="0" w:line="240" w:lineRule="auto"/>
        <w:rPr>
          <w:rFonts w:ascii="Times New Roman" w:eastAsiaTheme="minorEastAsia" w:hAnsi="Times New Roman" w:cs="Times New Roman"/>
          <w:sz w:val="20"/>
          <w:szCs w:val="20"/>
          <w:lang w:val="en-GB" w:eastAsia="en-IE"/>
        </w:rPr>
      </w:pPr>
      <w:r w:rsidRPr="004C422C">
        <w:rPr>
          <w:rFonts w:ascii="Tahoma" w:eastAsiaTheme="minorEastAsia" w:hAnsi="Tahoma" w:cs="Times New Roman"/>
          <w:b/>
          <w:color w:val="17365D"/>
          <w:sz w:val="28"/>
          <w:lang w:val="en-GB" w:eastAsia="en-IE"/>
        </w:rPr>
        <w:t>2.5.3 Electrabel Corporate Projects</w:t>
      </w:r>
    </w:p>
    <w:p w14:paraId="736604C9" w14:textId="77777777" w:rsidR="004C422C" w:rsidRPr="004C422C" w:rsidRDefault="004C422C" w:rsidP="004C422C">
      <w:pPr>
        <w:spacing w:after="0" w:line="389" w:lineRule="exact"/>
        <w:rPr>
          <w:rFonts w:ascii="Times New Roman" w:eastAsiaTheme="minorEastAsia" w:hAnsi="Times New Roman" w:cs="Times New Roman"/>
          <w:sz w:val="20"/>
          <w:szCs w:val="20"/>
          <w:lang w:val="en-GB" w:eastAsia="en-IE"/>
        </w:rPr>
      </w:pPr>
    </w:p>
    <w:p w14:paraId="2BD2886F" w14:textId="77777777" w:rsidR="004C422C" w:rsidRPr="004C422C" w:rsidRDefault="004C422C" w:rsidP="004C422C">
      <w:pPr>
        <w:spacing w:after="0" w:line="274" w:lineRule="auto"/>
        <w:ind w:right="980"/>
        <w:rPr>
          <w:rFonts w:ascii="Times New Roman" w:eastAsiaTheme="minorEastAsia" w:hAnsi="Times New Roman" w:cs="Times New Roman"/>
          <w:sz w:val="20"/>
          <w:szCs w:val="20"/>
          <w:lang w:val="en-GB" w:eastAsia="en-IE"/>
        </w:rPr>
      </w:pPr>
      <w:r w:rsidRPr="004C422C">
        <w:rPr>
          <w:rFonts w:ascii="Tahoma" w:eastAsiaTheme="minorEastAsia" w:hAnsi="Tahoma" w:cs="Times New Roman"/>
          <w:sz w:val="20"/>
          <w:lang w:val="en-GB" w:eastAsia="en-IE"/>
        </w:rPr>
        <w:t>Within the framework of the new WENRA-legislation, a number of studies had to be conducted at the end of 2015. This did not appear to be feasible for Doel 1 and Doel 2 since not all data was available and the average term for conducting the studies is more than one year.</w:t>
      </w:r>
    </w:p>
    <w:p w14:paraId="46C8D614" w14:textId="77777777" w:rsidR="004C422C" w:rsidRPr="004C422C" w:rsidRDefault="004C422C" w:rsidP="004C422C">
      <w:pPr>
        <w:spacing w:after="0" w:line="177" w:lineRule="exact"/>
        <w:rPr>
          <w:rFonts w:ascii="Times New Roman" w:eastAsiaTheme="minorEastAsia" w:hAnsi="Times New Roman" w:cs="Times New Roman"/>
          <w:sz w:val="20"/>
          <w:szCs w:val="20"/>
          <w:lang w:val="en-GB" w:eastAsia="en-IE"/>
        </w:rPr>
      </w:pPr>
    </w:p>
    <w:p w14:paraId="21C9893F" w14:textId="77777777" w:rsidR="002B485F" w:rsidRDefault="004C422C" w:rsidP="004C422C">
      <w:pPr>
        <w:spacing w:after="0" w:line="350" w:lineRule="exact"/>
        <w:rPr>
          <w:rFonts w:ascii="Times New Roman" w:eastAsiaTheme="minorEastAsia" w:hAnsi="Times New Roman" w:cs="Times New Roman"/>
          <w:sz w:val="20"/>
          <w:szCs w:val="20"/>
          <w:lang w:val="en-GB" w:eastAsia="en-IE"/>
        </w:rPr>
      </w:pPr>
      <w:r w:rsidRPr="004C422C">
        <w:rPr>
          <w:rFonts w:ascii="Tahoma" w:eastAsiaTheme="minorEastAsia" w:hAnsi="Tahoma" w:cs="Times New Roman"/>
          <w:sz w:val="20"/>
          <w:lang w:val="en-GB" w:eastAsia="en-IE"/>
        </w:rPr>
        <w:t>All studies have been conducted in the meantime, but have given rise to a number of additional actions.</w:t>
      </w:r>
    </w:p>
    <w:p w14:paraId="4BA2F068" w14:textId="77777777" w:rsidR="002B485F" w:rsidRDefault="002B485F" w:rsidP="004C422C">
      <w:pPr>
        <w:spacing w:after="0" w:line="350" w:lineRule="exact"/>
        <w:rPr>
          <w:rFonts w:ascii="Times New Roman" w:eastAsiaTheme="minorEastAsia" w:hAnsi="Times New Roman" w:cs="Times New Roman"/>
          <w:sz w:val="20"/>
          <w:szCs w:val="20"/>
          <w:lang w:val="en-GB" w:eastAsia="en-IE"/>
        </w:rPr>
      </w:pPr>
    </w:p>
    <w:p w14:paraId="44ED9A4D" w14:textId="77777777" w:rsidR="001335FC" w:rsidRDefault="001335FC" w:rsidP="0088449C">
      <w:pPr>
        <w:spacing w:after="0" w:line="276" w:lineRule="auto"/>
        <w:rPr>
          <w:rFonts w:ascii="Tahoma" w:eastAsiaTheme="minorEastAsia" w:hAnsi="Tahoma" w:cs="Tahoma"/>
          <w:sz w:val="20"/>
          <w:szCs w:val="20"/>
          <w:lang w:val="en-GB" w:eastAsia="en-IE"/>
        </w:rPr>
      </w:pPr>
    </w:p>
    <w:tbl>
      <w:tblPr>
        <w:tblpPr w:leftFromText="180" w:rightFromText="180" w:vertAnchor="text" w:horzAnchor="margin" w:tblpXSpec="center"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B7444F" w:rsidRPr="007C7ECF" w14:paraId="5650DD4F" w14:textId="77777777" w:rsidTr="00B7444F">
        <w:trPr>
          <w:trHeight w:val="567"/>
        </w:trPr>
        <w:tc>
          <w:tcPr>
            <w:tcW w:w="4677" w:type="dxa"/>
            <w:shd w:val="clear" w:color="auto" w:fill="4F81BD"/>
            <w:vAlign w:val="center"/>
          </w:tcPr>
          <w:p w14:paraId="6A45519D" w14:textId="77777777" w:rsidR="00B7444F" w:rsidRPr="007C7ECF" w:rsidRDefault="00B7444F" w:rsidP="00B7444F">
            <w:pPr>
              <w:spacing w:after="0" w:line="240" w:lineRule="auto"/>
              <w:jc w:val="center"/>
              <w:rPr>
                <w:rFonts w:ascii="Tahoma" w:eastAsiaTheme="minorEastAsia" w:hAnsi="Tahoma" w:cs="Times New Roman"/>
                <w:b/>
                <w:color w:val="FFFFFF"/>
                <w:sz w:val="20"/>
                <w:lang w:val="en-GB" w:eastAsia="en-IE"/>
              </w:rPr>
            </w:pPr>
            <w:r w:rsidRPr="00E04EC3">
              <w:rPr>
                <w:rFonts w:ascii="Tahoma" w:eastAsiaTheme="minorEastAsia" w:hAnsi="Tahoma" w:cs="Times New Roman"/>
                <w:b/>
                <w:color w:val="FFFFFF"/>
                <w:sz w:val="20"/>
                <w:lang w:val="en-GB" w:eastAsia="en-IE"/>
              </w:rPr>
              <w:t>Electrabel Corporate Projects</w:t>
            </w:r>
          </w:p>
        </w:tc>
        <w:tc>
          <w:tcPr>
            <w:tcW w:w="1842" w:type="dxa"/>
            <w:shd w:val="clear" w:color="auto" w:fill="4F81BD"/>
            <w:vAlign w:val="center"/>
          </w:tcPr>
          <w:p w14:paraId="0058E57B" w14:textId="77777777" w:rsidR="00B7444F" w:rsidRPr="007C7ECF" w:rsidRDefault="00B7444F" w:rsidP="00B7444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6D68534F" w14:textId="77777777" w:rsidR="00B7444F" w:rsidRPr="007C7ECF" w:rsidRDefault="00B7444F" w:rsidP="00B7444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B7444F" w:rsidRPr="007C7ECF" w14:paraId="3CEF7A86" w14:textId="77777777" w:rsidTr="00B7444F">
        <w:trPr>
          <w:trHeight w:val="567"/>
        </w:trPr>
        <w:tc>
          <w:tcPr>
            <w:tcW w:w="4677" w:type="dxa"/>
            <w:shd w:val="clear" w:color="auto" w:fill="BDD6EE" w:themeFill="accent1" w:themeFillTint="66"/>
            <w:vAlign w:val="bottom"/>
          </w:tcPr>
          <w:p w14:paraId="7746FF3B" w14:textId="77777777" w:rsidR="00B7444F" w:rsidRPr="004B4367"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OPTIMOV: within the framework of the LTO Preconditions, a test campaign was prepared and performed as a priority. The accompanying programme is implemented further.</w:t>
            </w:r>
          </w:p>
        </w:tc>
        <w:tc>
          <w:tcPr>
            <w:tcW w:w="1842" w:type="dxa"/>
            <w:shd w:val="clear" w:color="auto" w:fill="BDD6EE" w:themeFill="accent1" w:themeFillTint="66"/>
            <w:vAlign w:val="center"/>
          </w:tcPr>
          <w:p w14:paraId="79BA6AF9"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7FA6CC10" w14:textId="77777777" w:rsidR="00B7444F" w:rsidRPr="00E04EC3" w:rsidRDefault="00B7444F" w:rsidP="00B7444F">
            <w:pPr>
              <w:spacing w:after="0" w:line="240" w:lineRule="auto"/>
              <w:jc w:val="center"/>
              <w:rPr>
                <w:rFonts w:eastAsiaTheme="minorEastAsia" w:cstheme="minorHAnsi"/>
                <w:lang w:val="en-GB" w:eastAsia="en-IE"/>
              </w:rPr>
            </w:pPr>
            <w:r w:rsidRPr="00E04EC3">
              <w:rPr>
                <w:rFonts w:eastAsiaTheme="minorEastAsia" w:cstheme="minorHAnsi"/>
                <w:lang w:val="en-GB" w:eastAsia="en-IE"/>
              </w:rPr>
              <w:t>Implemented</w:t>
            </w:r>
          </w:p>
        </w:tc>
      </w:tr>
      <w:tr w:rsidR="00B7444F" w:rsidRPr="007C7ECF" w14:paraId="4BF90E6F" w14:textId="77777777" w:rsidTr="00B7444F">
        <w:trPr>
          <w:trHeight w:val="567"/>
        </w:trPr>
        <w:tc>
          <w:tcPr>
            <w:tcW w:w="4677" w:type="dxa"/>
            <w:shd w:val="clear" w:color="auto" w:fill="BDD6EE" w:themeFill="accent1" w:themeFillTint="66"/>
            <w:vAlign w:val="bottom"/>
          </w:tcPr>
          <w:p w14:paraId="4A3C3222"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Barsebäck: to stay in line with the hypothesis for</w:t>
            </w:r>
          </w:p>
          <w:p w14:paraId="025C18D3" w14:textId="77777777" w:rsidR="00B7444F" w:rsidRPr="002B485F"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qualification of the previously installed recirculation filters, the aluminium hydroxide powder will be removed from the so-called powder holes</w:t>
            </w:r>
          </w:p>
        </w:tc>
        <w:tc>
          <w:tcPr>
            <w:tcW w:w="1842" w:type="dxa"/>
            <w:shd w:val="clear" w:color="auto" w:fill="BDD6EE" w:themeFill="accent1" w:themeFillTint="66"/>
            <w:vAlign w:val="center"/>
          </w:tcPr>
          <w:p w14:paraId="2230FB4B"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4C253F45" w14:textId="77777777" w:rsidR="00B7444F" w:rsidRPr="00E04EC3" w:rsidRDefault="00B7444F" w:rsidP="00B7444F">
            <w:pPr>
              <w:jc w:val="center"/>
              <w:rPr>
                <w:rFonts w:cstheme="minorHAnsi"/>
              </w:rPr>
            </w:pPr>
            <w:r w:rsidRPr="00E04EC3">
              <w:rPr>
                <w:rFonts w:cstheme="minorHAnsi"/>
              </w:rPr>
              <w:t>Implemented</w:t>
            </w:r>
          </w:p>
        </w:tc>
      </w:tr>
      <w:tr w:rsidR="00B7444F" w:rsidRPr="007C7ECF" w14:paraId="2AD27D2B" w14:textId="77777777" w:rsidTr="00B7444F">
        <w:trPr>
          <w:trHeight w:val="567"/>
        </w:trPr>
        <w:tc>
          <w:tcPr>
            <w:tcW w:w="4677" w:type="dxa"/>
            <w:shd w:val="clear" w:color="auto" w:fill="BDD6EE" w:themeFill="accent1" w:themeFillTint="66"/>
            <w:vAlign w:val="bottom"/>
          </w:tcPr>
          <w:p w14:paraId="2CABA665"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Data collect and cable routing: serves as input for fire hazard analysis and Fire PSA Level 1. Status: partially implemented in the period 2012-2015 and incorporated again in the LTO-vision.</w:t>
            </w:r>
          </w:p>
        </w:tc>
        <w:tc>
          <w:tcPr>
            <w:tcW w:w="1842" w:type="dxa"/>
            <w:shd w:val="clear" w:color="auto" w:fill="BDD6EE" w:themeFill="accent1" w:themeFillTint="66"/>
            <w:vAlign w:val="center"/>
          </w:tcPr>
          <w:p w14:paraId="501B4403"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410D0054" w14:textId="77777777" w:rsidR="00B7444F" w:rsidRPr="00E04EC3" w:rsidRDefault="00B7444F" w:rsidP="00B7444F">
            <w:pPr>
              <w:jc w:val="center"/>
              <w:rPr>
                <w:rFonts w:cstheme="minorHAnsi"/>
              </w:rPr>
            </w:pPr>
            <w:r w:rsidRPr="00E04EC3">
              <w:rPr>
                <w:rFonts w:cstheme="minorHAnsi"/>
              </w:rPr>
              <w:t>Implemented</w:t>
            </w:r>
          </w:p>
        </w:tc>
      </w:tr>
      <w:tr w:rsidR="00B7444F" w:rsidRPr="007C7ECF" w14:paraId="6FA68216" w14:textId="77777777" w:rsidTr="00B7444F">
        <w:trPr>
          <w:trHeight w:val="567"/>
        </w:trPr>
        <w:tc>
          <w:tcPr>
            <w:tcW w:w="4677" w:type="dxa"/>
            <w:shd w:val="clear" w:color="auto" w:fill="BDD6EE" w:themeFill="accent1" w:themeFillTint="66"/>
            <w:vAlign w:val="bottom"/>
          </w:tcPr>
          <w:p w14:paraId="6818AE9D"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Flooding PSA Level 1: realisation of the first iteration of the study according to the existing methodology. Experience shows that this first iteration mostly suffices (first analysis already conducted as part of the LTO Design).</w:t>
            </w:r>
          </w:p>
        </w:tc>
        <w:tc>
          <w:tcPr>
            <w:tcW w:w="1842" w:type="dxa"/>
            <w:shd w:val="clear" w:color="auto" w:fill="BDD6EE" w:themeFill="accent1" w:themeFillTint="66"/>
            <w:vAlign w:val="center"/>
          </w:tcPr>
          <w:p w14:paraId="15EFAEA1"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270B180D" w14:textId="77777777" w:rsidR="00B7444F" w:rsidRPr="00E04EC3" w:rsidRDefault="00B7444F" w:rsidP="00B7444F">
            <w:pPr>
              <w:jc w:val="center"/>
              <w:rPr>
                <w:rFonts w:cstheme="minorHAnsi"/>
              </w:rPr>
            </w:pPr>
            <w:r w:rsidRPr="00E04EC3">
              <w:rPr>
                <w:rFonts w:cstheme="minorHAnsi"/>
              </w:rPr>
              <w:t>Study</w:t>
            </w:r>
            <w:r>
              <w:rPr>
                <w:rFonts w:cstheme="minorHAnsi"/>
              </w:rPr>
              <w:t xml:space="preserve"> in 2011</w:t>
            </w:r>
          </w:p>
        </w:tc>
      </w:tr>
      <w:tr w:rsidR="00B7444F" w:rsidRPr="007C7ECF" w14:paraId="268F0C95" w14:textId="77777777" w:rsidTr="00B7444F">
        <w:trPr>
          <w:trHeight w:val="567"/>
        </w:trPr>
        <w:tc>
          <w:tcPr>
            <w:tcW w:w="4677" w:type="dxa"/>
            <w:shd w:val="clear" w:color="auto" w:fill="BDD6EE" w:themeFill="accent1" w:themeFillTint="66"/>
            <w:vAlign w:val="bottom"/>
          </w:tcPr>
          <w:p w14:paraId="61D97E40"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FHA (Fire Hazard Analysis): realisation of the study in accordance with</w:t>
            </w:r>
            <w:r>
              <w:rPr>
                <w:rFonts w:eastAsiaTheme="minorEastAsia" w:cstheme="minorHAnsi"/>
                <w:lang w:val="en-GB" w:eastAsia="en-IE"/>
              </w:rPr>
              <w:t xml:space="preserve"> </w:t>
            </w:r>
            <w:r w:rsidRPr="00E04EC3">
              <w:rPr>
                <w:rFonts w:eastAsiaTheme="minorEastAsia" w:cstheme="minorHAnsi"/>
                <w:lang w:val="en-GB" w:eastAsia="en-IE"/>
              </w:rPr>
              <w:t>the IAEA-methodology (first analysis already conducted as part</w:t>
            </w:r>
            <w:r>
              <w:rPr>
                <w:rFonts w:eastAsiaTheme="minorEastAsia" w:cstheme="minorHAnsi"/>
                <w:lang w:val="en-GB" w:eastAsia="en-IE"/>
              </w:rPr>
              <w:t xml:space="preserve"> </w:t>
            </w:r>
            <w:r w:rsidRPr="00E04EC3">
              <w:rPr>
                <w:rFonts w:eastAsiaTheme="minorEastAsia" w:cstheme="minorHAnsi"/>
                <w:lang w:val="en-GB" w:eastAsia="en-IE"/>
              </w:rPr>
              <w:t>of the LTO Design)</w:t>
            </w:r>
          </w:p>
          <w:p w14:paraId="6FCD4B9E" w14:textId="77777777" w:rsidR="00B7444F" w:rsidRPr="00E04EC3" w:rsidRDefault="00B7444F" w:rsidP="00B7444F">
            <w:pPr>
              <w:spacing w:after="0" w:line="240" w:lineRule="auto"/>
              <w:rPr>
                <w:rFonts w:eastAsiaTheme="minorEastAsia" w:cstheme="minorHAnsi"/>
                <w:lang w:val="en-GB" w:eastAsia="en-IE"/>
              </w:rPr>
            </w:pPr>
          </w:p>
        </w:tc>
        <w:tc>
          <w:tcPr>
            <w:tcW w:w="1842" w:type="dxa"/>
            <w:shd w:val="clear" w:color="auto" w:fill="BDD6EE" w:themeFill="accent1" w:themeFillTint="66"/>
            <w:vAlign w:val="center"/>
          </w:tcPr>
          <w:p w14:paraId="31DADB98"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34271EFA" w14:textId="77777777" w:rsidR="00B7444F" w:rsidRPr="00E04EC3" w:rsidRDefault="00B7444F" w:rsidP="00B7444F">
            <w:pPr>
              <w:jc w:val="center"/>
              <w:rPr>
                <w:rFonts w:cstheme="minorHAnsi"/>
              </w:rPr>
            </w:pPr>
            <w:r>
              <w:rPr>
                <w:rFonts w:cstheme="minorHAnsi"/>
              </w:rPr>
              <w:t xml:space="preserve">Study </w:t>
            </w:r>
            <w:r w:rsidRPr="00E04EC3">
              <w:rPr>
                <w:rFonts w:cstheme="minorHAnsi"/>
              </w:rPr>
              <w:t>in 2011</w:t>
            </w:r>
          </w:p>
          <w:p w14:paraId="5BDC1E9B" w14:textId="77777777" w:rsidR="00B7444F" w:rsidRPr="00E04EC3" w:rsidRDefault="00B7444F" w:rsidP="00B7444F">
            <w:pPr>
              <w:jc w:val="center"/>
              <w:rPr>
                <w:rFonts w:cstheme="minorHAnsi"/>
              </w:rPr>
            </w:pPr>
          </w:p>
        </w:tc>
      </w:tr>
      <w:tr w:rsidR="00B7444F" w:rsidRPr="007C7ECF" w14:paraId="4D85D42C" w14:textId="77777777" w:rsidTr="00B7444F">
        <w:trPr>
          <w:trHeight w:val="567"/>
        </w:trPr>
        <w:tc>
          <w:tcPr>
            <w:tcW w:w="4677" w:type="dxa"/>
            <w:shd w:val="clear" w:color="auto" w:fill="BDD6EE" w:themeFill="accent1" w:themeFillTint="66"/>
            <w:vAlign w:val="bottom"/>
          </w:tcPr>
          <w:p w14:paraId="58E275A9"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Fire PSA Level 1: realisation of the study of both iterations</w:t>
            </w:r>
            <w:r>
              <w:rPr>
                <w:rFonts w:eastAsiaTheme="minorEastAsia" w:cstheme="minorHAnsi"/>
                <w:lang w:val="en-GB" w:eastAsia="en-IE"/>
              </w:rPr>
              <w:t xml:space="preserve"> </w:t>
            </w:r>
            <w:r w:rsidRPr="00E04EC3">
              <w:rPr>
                <w:rFonts w:eastAsiaTheme="minorEastAsia" w:cstheme="minorHAnsi"/>
                <w:lang w:val="en-GB" w:eastAsia="en-IE"/>
              </w:rPr>
              <w:t>in accordance with the existing methodology</w:t>
            </w:r>
          </w:p>
          <w:p w14:paraId="02C8C3D1" w14:textId="77777777" w:rsidR="00B7444F" w:rsidRPr="00E04EC3" w:rsidRDefault="00B7444F" w:rsidP="00B7444F">
            <w:pPr>
              <w:spacing w:after="0" w:line="240" w:lineRule="auto"/>
              <w:rPr>
                <w:rFonts w:eastAsiaTheme="minorEastAsia" w:cstheme="minorHAnsi"/>
                <w:lang w:val="en-GB" w:eastAsia="en-IE"/>
              </w:rPr>
            </w:pPr>
          </w:p>
        </w:tc>
        <w:tc>
          <w:tcPr>
            <w:tcW w:w="1842" w:type="dxa"/>
            <w:shd w:val="clear" w:color="auto" w:fill="BDD6EE" w:themeFill="accent1" w:themeFillTint="66"/>
            <w:vAlign w:val="center"/>
          </w:tcPr>
          <w:p w14:paraId="6B0CE038"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6802C67F" w14:textId="77777777" w:rsidR="00B7444F" w:rsidRPr="00E04EC3" w:rsidRDefault="00B7444F" w:rsidP="00B7444F">
            <w:pPr>
              <w:jc w:val="center"/>
              <w:rPr>
                <w:rFonts w:cstheme="minorHAnsi"/>
              </w:rPr>
            </w:pPr>
            <w:r w:rsidRPr="0088449C">
              <w:rPr>
                <w:rFonts w:cstheme="minorHAnsi"/>
              </w:rPr>
              <w:t>Study in 2011</w:t>
            </w:r>
          </w:p>
        </w:tc>
      </w:tr>
      <w:tr w:rsidR="00B7444F" w:rsidRPr="007C7ECF" w14:paraId="20AFCC77" w14:textId="77777777" w:rsidTr="00B7444F">
        <w:trPr>
          <w:trHeight w:val="567"/>
        </w:trPr>
        <w:tc>
          <w:tcPr>
            <w:tcW w:w="4677" w:type="dxa"/>
            <w:shd w:val="clear" w:color="auto" w:fill="BDD6EE" w:themeFill="accent1" w:themeFillTint="66"/>
            <w:vAlign w:val="bottom"/>
          </w:tcPr>
          <w:p w14:paraId="22297441"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All additional actions as a result of the FHA and Fire PSA</w:t>
            </w:r>
            <w:r>
              <w:rPr>
                <w:rFonts w:eastAsiaTheme="minorEastAsia" w:cstheme="minorHAnsi"/>
                <w:lang w:val="en-GB" w:eastAsia="en-IE"/>
              </w:rPr>
              <w:t xml:space="preserve"> </w:t>
            </w:r>
            <w:r w:rsidRPr="00E04EC3">
              <w:rPr>
                <w:rFonts w:eastAsiaTheme="minorEastAsia" w:cstheme="minorHAnsi"/>
                <w:lang w:val="en-GB" w:eastAsia="en-IE"/>
              </w:rPr>
              <w:t>studies are bundled in an integrated action plan (new</w:t>
            </w:r>
            <w:r>
              <w:rPr>
                <w:rFonts w:eastAsiaTheme="minorEastAsia" w:cstheme="minorHAnsi"/>
                <w:lang w:val="en-GB" w:eastAsia="en-IE"/>
              </w:rPr>
              <w:t xml:space="preserve"> since the end of 2017).</w:t>
            </w:r>
          </w:p>
        </w:tc>
        <w:tc>
          <w:tcPr>
            <w:tcW w:w="1842" w:type="dxa"/>
            <w:shd w:val="clear" w:color="auto" w:fill="BDD6EE" w:themeFill="accent1" w:themeFillTint="66"/>
            <w:vAlign w:val="center"/>
          </w:tcPr>
          <w:p w14:paraId="2B5D940B"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400526D7" w14:textId="77777777" w:rsidR="00B7444F" w:rsidRPr="00E04EC3" w:rsidRDefault="00B7444F" w:rsidP="00B7444F">
            <w:pPr>
              <w:jc w:val="center"/>
              <w:rPr>
                <w:rFonts w:cstheme="minorHAnsi"/>
              </w:rPr>
            </w:pPr>
            <w:r>
              <w:rPr>
                <w:rFonts w:cstheme="minorHAnsi"/>
              </w:rPr>
              <w:t>2020 Partial revision a</w:t>
            </w:r>
            <w:r w:rsidRPr="00E04EC3">
              <w:rPr>
                <w:rFonts w:cstheme="minorHAnsi"/>
              </w:rPr>
              <w:t>re implemented</w:t>
            </w:r>
          </w:p>
        </w:tc>
      </w:tr>
    </w:tbl>
    <w:p w14:paraId="1343BA37" w14:textId="77777777" w:rsidR="001335FC" w:rsidRDefault="001335FC" w:rsidP="0088449C">
      <w:pPr>
        <w:spacing w:after="0" w:line="276" w:lineRule="auto"/>
        <w:rPr>
          <w:rFonts w:ascii="Tahoma" w:eastAsiaTheme="minorEastAsia" w:hAnsi="Tahoma" w:cs="Tahoma"/>
          <w:sz w:val="20"/>
          <w:szCs w:val="20"/>
          <w:lang w:val="en-GB" w:eastAsia="en-IE"/>
        </w:rPr>
      </w:pPr>
    </w:p>
    <w:p w14:paraId="284B8050" w14:textId="77777777" w:rsidR="001335FC" w:rsidRDefault="001335FC" w:rsidP="0088449C">
      <w:pPr>
        <w:spacing w:after="0" w:line="276" w:lineRule="auto"/>
        <w:rPr>
          <w:rFonts w:ascii="Tahoma" w:eastAsiaTheme="minorEastAsia" w:hAnsi="Tahoma" w:cs="Tahoma"/>
          <w:sz w:val="20"/>
          <w:szCs w:val="20"/>
          <w:lang w:val="en-GB" w:eastAsia="en-IE"/>
        </w:rPr>
      </w:pPr>
    </w:p>
    <w:p w14:paraId="7386369B" w14:textId="77777777" w:rsidR="001335FC" w:rsidRDefault="001335FC" w:rsidP="0088449C">
      <w:pPr>
        <w:spacing w:after="0" w:line="276" w:lineRule="auto"/>
        <w:rPr>
          <w:rFonts w:ascii="Tahoma" w:eastAsiaTheme="minorEastAsia" w:hAnsi="Tahoma" w:cs="Tahoma"/>
          <w:sz w:val="20"/>
          <w:szCs w:val="20"/>
          <w:lang w:val="en-GB" w:eastAsia="en-IE"/>
        </w:rPr>
      </w:pPr>
    </w:p>
    <w:p w14:paraId="7EE9C553" w14:textId="77777777" w:rsidR="001335FC" w:rsidRDefault="001335FC" w:rsidP="0088449C">
      <w:pPr>
        <w:spacing w:after="0" w:line="276" w:lineRule="auto"/>
        <w:rPr>
          <w:rFonts w:ascii="Tahoma" w:eastAsiaTheme="minorEastAsia" w:hAnsi="Tahoma" w:cs="Tahoma"/>
          <w:sz w:val="20"/>
          <w:szCs w:val="20"/>
          <w:lang w:val="en-GB" w:eastAsia="en-IE"/>
        </w:rPr>
      </w:pPr>
    </w:p>
    <w:p w14:paraId="69440C71" w14:textId="77777777" w:rsidR="001335FC" w:rsidRDefault="001335FC" w:rsidP="0088449C">
      <w:pPr>
        <w:spacing w:after="0" w:line="276" w:lineRule="auto"/>
        <w:rPr>
          <w:rFonts w:ascii="Tahoma" w:eastAsiaTheme="minorEastAsia" w:hAnsi="Tahoma" w:cs="Tahoma"/>
          <w:sz w:val="20"/>
          <w:szCs w:val="20"/>
          <w:lang w:val="en-GB" w:eastAsia="en-IE"/>
        </w:rPr>
      </w:pPr>
    </w:p>
    <w:p w14:paraId="729E3EAA" w14:textId="77777777" w:rsidR="001335FC" w:rsidRDefault="001335FC" w:rsidP="0088449C">
      <w:pPr>
        <w:spacing w:after="0" w:line="276" w:lineRule="auto"/>
        <w:rPr>
          <w:rFonts w:ascii="Tahoma" w:eastAsiaTheme="minorEastAsia" w:hAnsi="Tahoma" w:cs="Tahoma"/>
          <w:sz w:val="20"/>
          <w:szCs w:val="20"/>
          <w:lang w:val="en-GB" w:eastAsia="en-IE"/>
        </w:rPr>
      </w:pPr>
    </w:p>
    <w:p w14:paraId="3BD6E403" w14:textId="77777777" w:rsidR="001335FC" w:rsidRDefault="001335FC" w:rsidP="0088449C">
      <w:pPr>
        <w:spacing w:after="0" w:line="276" w:lineRule="auto"/>
        <w:rPr>
          <w:rFonts w:ascii="Tahoma" w:eastAsiaTheme="minorEastAsia" w:hAnsi="Tahoma" w:cs="Tahoma"/>
          <w:sz w:val="20"/>
          <w:szCs w:val="20"/>
          <w:lang w:val="en-GB" w:eastAsia="en-IE"/>
        </w:rPr>
      </w:pPr>
    </w:p>
    <w:p w14:paraId="3DF6226E" w14:textId="77777777" w:rsidR="001335FC" w:rsidRDefault="001335FC" w:rsidP="0088449C">
      <w:pPr>
        <w:spacing w:after="0" w:line="276" w:lineRule="auto"/>
        <w:rPr>
          <w:rFonts w:ascii="Tahoma" w:eastAsiaTheme="minorEastAsia" w:hAnsi="Tahoma" w:cs="Tahoma"/>
          <w:sz w:val="20"/>
          <w:szCs w:val="20"/>
          <w:lang w:val="en-GB" w:eastAsia="en-IE"/>
        </w:rPr>
      </w:pPr>
    </w:p>
    <w:p w14:paraId="2693998C" w14:textId="77777777" w:rsidR="001335FC" w:rsidRDefault="001335FC" w:rsidP="0088449C">
      <w:pPr>
        <w:spacing w:after="0" w:line="276" w:lineRule="auto"/>
        <w:rPr>
          <w:rFonts w:ascii="Tahoma" w:eastAsiaTheme="minorEastAsia" w:hAnsi="Tahoma" w:cs="Tahoma"/>
          <w:sz w:val="20"/>
          <w:szCs w:val="20"/>
          <w:lang w:val="en-GB" w:eastAsia="en-IE"/>
        </w:rPr>
      </w:pPr>
    </w:p>
    <w:p w14:paraId="0776638F" w14:textId="77777777" w:rsidR="001335FC" w:rsidRDefault="001335FC" w:rsidP="0088449C">
      <w:pPr>
        <w:spacing w:after="0" w:line="276" w:lineRule="auto"/>
        <w:rPr>
          <w:rFonts w:ascii="Tahoma" w:eastAsiaTheme="minorEastAsia" w:hAnsi="Tahoma" w:cs="Tahoma"/>
          <w:sz w:val="20"/>
          <w:szCs w:val="20"/>
          <w:lang w:val="en-GB" w:eastAsia="en-IE"/>
        </w:rPr>
      </w:pPr>
    </w:p>
    <w:p w14:paraId="63D6144D" w14:textId="77777777" w:rsidR="001335FC" w:rsidRDefault="001335FC" w:rsidP="0088449C">
      <w:pPr>
        <w:spacing w:after="0" w:line="276" w:lineRule="auto"/>
        <w:rPr>
          <w:rFonts w:ascii="Tahoma" w:eastAsiaTheme="minorEastAsia" w:hAnsi="Tahoma" w:cs="Tahoma"/>
          <w:sz w:val="20"/>
          <w:szCs w:val="20"/>
          <w:lang w:val="en-GB" w:eastAsia="en-IE"/>
        </w:rPr>
      </w:pPr>
    </w:p>
    <w:p w14:paraId="26D5C662" w14:textId="77777777" w:rsidR="001335FC" w:rsidRDefault="001335FC" w:rsidP="0088449C">
      <w:pPr>
        <w:spacing w:after="0" w:line="276" w:lineRule="auto"/>
        <w:rPr>
          <w:rFonts w:ascii="Tahoma" w:eastAsiaTheme="minorEastAsia" w:hAnsi="Tahoma" w:cs="Tahoma"/>
          <w:sz w:val="20"/>
          <w:szCs w:val="20"/>
          <w:lang w:val="en-GB" w:eastAsia="en-IE"/>
        </w:rPr>
      </w:pPr>
    </w:p>
    <w:p w14:paraId="72287377" w14:textId="77777777" w:rsidR="001335FC" w:rsidRDefault="001335FC" w:rsidP="0088449C">
      <w:pPr>
        <w:spacing w:after="0" w:line="276" w:lineRule="auto"/>
        <w:rPr>
          <w:rFonts w:ascii="Tahoma" w:eastAsiaTheme="minorEastAsia" w:hAnsi="Tahoma" w:cs="Tahoma"/>
          <w:sz w:val="20"/>
          <w:szCs w:val="20"/>
          <w:lang w:val="en-GB" w:eastAsia="en-IE"/>
        </w:rPr>
      </w:pPr>
    </w:p>
    <w:p w14:paraId="14E2A294" w14:textId="77777777" w:rsidR="001335FC" w:rsidRDefault="001335FC" w:rsidP="0088449C">
      <w:pPr>
        <w:spacing w:after="0" w:line="276" w:lineRule="auto"/>
        <w:rPr>
          <w:rFonts w:ascii="Tahoma" w:eastAsiaTheme="minorEastAsia" w:hAnsi="Tahoma" w:cs="Tahoma"/>
          <w:sz w:val="20"/>
          <w:szCs w:val="20"/>
          <w:lang w:val="en-GB" w:eastAsia="en-IE"/>
        </w:rPr>
      </w:pPr>
    </w:p>
    <w:p w14:paraId="5583D577" w14:textId="77777777" w:rsidR="001335FC" w:rsidRDefault="001335FC" w:rsidP="0088449C">
      <w:pPr>
        <w:spacing w:after="0" w:line="276" w:lineRule="auto"/>
        <w:rPr>
          <w:rFonts w:ascii="Tahoma" w:eastAsiaTheme="minorEastAsia" w:hAnsi="Tahoma" w:cs="Tahoma"/>
          <w:sz w:val="20"/>
          <w:szCs w:val="20"/>
          <w:lang w:val="en-GB" w:eastAsia="en-IE"/>
        </w:rPr>
      </w:pPr>
    </w:p>
    <w:p w14:paraId="3DA11DEF" w14:textId="77777777" w:rsidR="001335FC" w:rsidRDefault="001335FC" w:rsidP="0088449C">
      <w:pPr>
        <w:spacing w:after="0" w:line="276" w:lineRule="auto"/>
        <w:rPr>
          <w:rFonts w:ascii="Tahoma" w:eastAsiaTheme="minorEastAsia" w:hAnsi="Tahoma" w:cs="Tahoma"/>
          <w:sz w:val="20"/>
          <w:szCs w:val="20"/>
          <w:lang w:val="en-GB" w:eastAsia="en-IE"/>
        </w:rPr>
      </w:pPr>
    </w:p>
    <w:p w14:paraId="69061C49" w14:textId="77777777" w:rsidR="001335FC" w:rsidRDefault="001335FC" w:rsidP="0088449C">
      <w:pPr>
        <w:spacing w:after="0" w:line="276" w:lineRule="auto"/>
        <w:rPr>
          <w:rFonts w:ascii="Tahoma" w:eastAsiaTheme="minorEastAsia" w:hAnsi="Tahoma" w:cs="Tahoma"/>
          <w:sz w:val="20"/>
          <w:szCs w:val="20"/>
          <w:lang w:val="en-GB" w:eastAsia="en-IE"/>
        </w:rPr>
      </w:pPr>
    </w:p>
    <w:p w14:paraId="2A77FAC8" w14:textId="77777777" w:rsidR="001335FC" w:rsidRDefault="001335FC" w:rsidP="0088449C">
      <w:pPr>
        <w:spacing w:after="0" w:line="276" w:lineRule="auto"/>
        <w:rPr>
          <w:rFonts w:ascii="Tahoma" w:eastAsiaTheme="minorEastAsia" w:hAnsi="Tahoma" w:cs="Tahoma"/>
          <w:sz w:val="20"/>
          <w:szCs w:val="20"/>
          <w:lang w:val="en-GB" w:eastAsia="en-IE"/>
        </w:rPr>
      </w:pPr>
    </w:p>
    <w:p w14:paraId="57DC9176" w14:textId="77777777" w:rsidR="001335FC" w:rsidRDefault="001335FC" w:rsidP="0088449C">
      <w:pPr>
        <w:spacing w:after="0" w:line="276" w:lineRule="auto"/>
        <w:rPr>
          <w:rFonts w:ascii="Tahoma" w:eastAsiaTheme="minorEastAsia" w:hAnsi="Tahoma" w:cs="Tahoma"/>
          <w:sz w:val="20"/>
          <w:szCs w:val="20"/>
          <w:lang w:val="en-GB" w:eastAsia="en-IE"/>
        </w:rPr>
      </w:pPr>
    </w:p>
    <w:p w14:paraId="43C54EA8" w14:textId="77777777" w:rsidR="001335FC" w:rsidRDefault="001335FC" w:rsidP="0088449C">
      <w:pPr>
        <w:spacing w:after="0" w:line="276" w:lineRule="auto"/>
        <w:rPr>
          <w:rFonts w:ascii="Tahoma" w:eastAsiaTheme="minorEastAsia" w:hAnsi="Tahoma" w:cs="Tahoma"/>
          <w:sz w:val="20"/>
          <w:szCs w:val="20"/>
          <w:lang w:val="en-GB" w:eastAsia="en-IE"/>
        </w:rPr>
      </w:pPr>
    </w:p>
    <w:p w14:paraId="0367675D" w14:textId="77777777" w:rsidR="001335FC" w:rsidRDefault="001335FC" w:rsidP="0088449C">
      <w:pPr>
        <w:spacing w:after="0" w:line="276" w:lineRule="auto"/>
        <w:rPr>
          <w:rFonts w:ascii="Tahoma" w:eastAsiaTheme="minorEastAsia" w:hAnsi="Tahoma" w:cs="Tahoma"/>
          <w:sz w:val="20"/>
          <w:szCs w:val="20"/>
          <w:lang w:val="en-GB" w:eastAsia="en-IE"/>
        </w:rPr>
      </w:pPr>
    </w:p>
    <w:p w14:paraId="30F51694" w14:textId="77777777" w:rsidR="001335FC" w:rsidRDefault="001335FC" w:rsidP="0088449C">
      <w:pPr>
        <w:spacing w:after="0" w:line="276" w:lineRule="auto"/>
        <w:rPr>
          <w:rFonts w:ascii="Tahoma" w:eastAsiaTheme="minorEastAsia" w:hAnsi="Tahoma" w:cs="Tahoma"/>
          <w:sz w:val="20"/>
          <w:szCs w:val="20"/>
          <w:lang w:val="en-GB" w:eastAsia="en-IE"/>
        </w:rPr>
      </w:pPr>
    </w:p>
    <w:p w14:paraId="457003A8" w14:textId="77777777" w:rsidR="001335FC" w:rsidRDefault="001335FC" w:rsidP="0088449C">
      <w:pPr>
        <w:spacing w:after="0" w:line="276" w:lineRule="auto"/>
        <w:rPr>
          <w:rFonts w:ascii="Tahoma" w:eastAsiaTheme="minorEastAsia" w:hAnsi="Tahoma" w:cs="Tahoma"/>
          <w:sz w:val="20"/>
          <w:szCs w:val="20"/>
          <w:lang w:val="en-GB" w:eastAsia="en-IE"/>
        </w:rPr>
      </w:pPr>
    </w:p>
    <w:p w14:paraId="75492057" w14:textId="77777777" w:rsidR="001335FC" w:rsidRDefault="001335FC" w:rsidP="0088449C">
      <w:pPr>
        <w:spacing w:after="0" w:line="276" w:lineRule="auto"/>
        <w:rPr>
          <w:rFonts w:ascii="Tahoma" w:eastAsiaTheme="minorEastAsia" w:hAnsi="Tahoma" w:cs="Tahoma"/>
          <w:sz w:val="20"/>
          <w:szCs w:val="20"/>
          <w:lang w:val="en-GB" w:eastAsia="en-IE"/>
        </w:rPr>
      </w:pPr>
    </w:p>
    <w:p w14:paraId="116AA16B" w14:textId="77777777" w:rsidR="00B7444F" w:rsidRDefault="00B7444F" w:rsidP="0088449C">
      <w:pPr>
        <w:spacing w:after="0" w:line="276" w:lineRule="auto"/>
        <w:rPr>
          <w:rFonts w:ascii="Tahoma" w:eastAsiaTheme="minorEastAsia" w:hAnsi="Tahoma" w:cs="Tahoma"/>
          <w:sz w:val="20"/>
          <w:szCs w:val="20"/>
          <w:lang w:val="en-GB" w:eastAsia="en-IE"/>
        </w:rPr>
      </w:pPr>
    </w:p>
    <w:p w14:paraId="42BF4A6E" w14:textId="77777777" w:rsidR="00B7444F" w:rsidRDefault="00B7444F" w:rsidP="0088449C">
      <w:pPr>
        <w:spacing w:after="0" w:line="276" w:lineRule="auto"/>
        <w:rPr>
          <w:rFonts w:ascii="Tahoma" w:eastAsiaTheme="minorEastAsia" w:hAnsi="Tahoma" w:cs="Tahoma"/>
          <w:sz w:val="20"/>
          <w:szCs w:val="20"/>
          <w:lang w:val="en-GB" w:eastAsia="en-IE"/>
        </w:rPr>
      </w:pPr>
    </w:p>
    <w:p w14:paraId="3F973F85" w14:textId="77777777" w:rsidR="00B7444F" w:rsidRDefault="00B7444F" w:rsidP="0088449C">
      <w:pPr>
        <w:spacing w:after="0" w:line="276" w:lineRule="auto"/>
        <w:rPr>
          <w:rFonts w:ascii="Tahoma" w:eastAsiaTheme="minorEastAsia" w:hAnsi="Tahoma" w:cs="Tahoma"/>
          <w:sz w:val="20"/>
          <w:szCs w:val="20"/>
          <w:lang w:val="en-GB" w:eastAsia="en-IE"/>
        </w:rPr>
      </w:pPr>
    </w:p>
    <w:p w14:paraId="286C97D3" w14:textId="77777777" w:rsidR="00B7444F" w:rsidRDefault="00B7444F" w:rsidP="0088449C">
      <w:pPr>
        <w:spacing w:after="0" w:line="276" w:lineRule="auto"/>
        <w:rPr>
          <w:rFonts w:ascii="Tahoma" w:eastAsiaTheme="minorEastAsia" w:hAnsi="Tahoma" w:cs="Tahoma"/>
          <w:sz w:val="20"/>
          <w:szCs w:val="20"/>
          <w:lang w:val="en-GB" w:eastAsia="en-IE"/>
        </w:rPr>
      </w:pPr>
    </w:p>
    <w:p w14:paraId="69095091" w14:textId="77777777" w:rsidR="00B7444F" w:rsidRDefault="00B7444F" w:rsidP="0088449C">
      <w:pPr>
        <w:spacing w:after="0" w:line="276" w:lineRule="auto"/>
        <w:rPr>
          <w:rFonts w:ascii="Tahoma" w:eastAsiaTheme="minorEastAsia" w:hAnsi="Tahoma" w:cs="Tahoma"/>
          <w:sz w:val="20"/>
          <w:szCs w:val="20"/>
          <w:lang w:val="en-GB" w:eastAsia="en-IE"/>
        </w:rPr>
      </w:pPr>
    </w:p>
    <w:p w14:paraId="2564BF7E" w14:textId="77777777" w:rsidR="00B7444F" w:rsidRDefault="00B7444F" w:rsidP="0088449C">
      <w:pPr>
        <w:spacing w:after="0" w:line="276" w:lineRule="auto"/>
        <w:rPr>
          <w:rFonts w:ascii="Tahoma" w:eastAsiaTheme="minorEastAsia" w:hAnsi="Tahoma" w:cs="Tahoma"/>
          <w:sz w:val="20"/>
          <w:szCs w:val="20"/>
          <w:lang w:val="en-GB" w:eastAsia="en-IE"/>
        </w:rPr>
      </w:pPr>
    </w:p>
    <w:p w14:paraId="2512FF12" w14:textId="77777777" w:rsidR="00B7444F" w:rsidRDefault="00B7444F" w:rsidP="0088449C">
      <w:pPr>
        <w:spacing w:after="0" w:line="276" w:lineRule="auto"/>
        <w:rPr>
          <w:rFonts w:ascii="Tahoma" w:eastAsiaTheme="minorEastAsia" w:hAnsi="Tahoma" w:cs="Tahoma"/>
          <w:sz w:val="20"/>
          <w:szCs w:val="20"/>
          <w:lang w:val="en-GB" w:eastAsia="en-IE"/>
        </w:rPr>
      </w:pPr>
    </w:p>
    <w:p w14:paraId="64D01527" w14:textId="77777777" w:rsidR="00B7444F" w:rsidRDefault="00B7444F" w:rsidP="0088449C">
      <w:pPr>
        <w:spacing w:after="0" w:line="276" w:lineRule="auto"/>
        <w:rPr>
          <w:rFonts w:ascii="Tahoma" w:eastAsiaTheme="minorEastAsia" w:hAnsi="Tahoma" w:cs="Tahoma"/>
          <w:sz w:val="20"/>
          <w:szCs w:val="20"/>
          <w:lang w:val="en-GB" w:eastAsia="en-IE"/>
        </w:rPr>
      </w:pPr>
    </w:p>
    <w:p w14:paraId="1DC85B2D" w14:textId="77777777" w:rsidR="00E04EC3" w:rsidRPr="0088449C" w:rsidRDefault="0088449C" w:rsidP="0088449C">
      <w:pPr>
        <w:spacing w:after="0" w:line="276" w:lineRule="auto"/>
        <w:rPr>
          <w:rFonts w:ascii="Tahoma" w:eastAsiaTheme="minorEastAsia" w:hAnsi="Tahoma" w:cs="Tahoma"/>
          <w:sz w:val="20"/>
          <w:szCs w:val="20"/>
          <w:lang w:val="en-GB" w:eastAsia="en-IE"/>
        </w:rPr>
      </w:pPr>
      <w:r w:rsidRPr="0088449C">
        <w:rPr>
          <w:rFonts w:ascii="Tahoma" w:eastAsiaTheme="minorEastAsia" w:hAnsi="Tahoma" w:cs="Tahoma"/>
          <w:sz w:val="20"/>
          <w:szCs w:val="20"/>
          <w:lang w:val="en-GB" w:eastAsia="en-IE"/>
        </w:rPr>
        <w:t>WENRA Safety Reference Levels (SRL) of 2014 concerning earthquakes were recently implemented in binding Belgian regulations. Electrabel has provided for an additional action plan during this period of transition. The FANC agrees that the following projects are defined and integrated proactively in the LTO-programme for Doel 1 and Doel 2</w:t>
      </w:r>
    </w:p>
    <w:p w14:paraId="2A5E974E" w14:textId="77777777" w:rsidR="00E04EC3" w:rsidRPr="00E04EC3" w:rsidRDefault="00E04EC3" w:rsidP="00E04EC3">
      <w:pPr>
        <w:spacing w:after="0" w:line="20" w:lineRule="exact"/>
        <w:rPr>
          <w:rFonts w:ascii="Times New Roman" w:eastAsiaTheme="minorEastAsia" w:hAnsi="Times New Roman" w:cs="Times New Roman"/>
          <w:sz w:val="20"/>
          <w:szCs w:val="20"/>
          <w:lang w:val="en-GB" w:eastAsia="en-IE"/>
        </w:rPr>
      </w:pPr>
    </w:p>
    <w:p w14:paraId="09DF4988" w14:textId="77777777" w:rsidR="00E04EC3" w:rsidRPr="00E04EC3" w:rsidRDefault="00E04EC3" w:rsidP="00E04EC3">
      <w:pPr>
        <w:spacing w:after="0" w:line="329" w:lineRule="exact"/>
        <w:rPr>
          <w:rFonts w:ascii="Times New Roman" w:eastAsiaTheme="minorEastAsia" w:hAnsi="Times New Roman" w:cs="Times New Roman"/>
          <w:sz w:val="20"/>
          <w:szCs w:val="20"/>
          <w:lang w:val="en-GB" w:eastAsia="en-IE"/>
        </w:rPr>
      </w:pPr>
    </w:p>
    <w:p w14:paraId="561490BD"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p w14:paraId="6E01948C"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p w14:paraId="4DACC2A8"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p w14:paraId="77B49459"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8449C" w:rsidRPr="007C7ECF" w14:paraId="05D2CD7B" w14:textId="77777777" w:rsidTr="00F5741F">
        <w:trPr>
          <w:trHeight w:val="567"/>
        </w:trPr>
        <w:tc>
          <w:tcPr>
            <w:tcW w:w="4677" w:type="dxa"/>
            <w:shd w:val="clear" w:color="auto" w:fill="4F81BD"/>
            <w:vAlign w:val="center"/>
          </w:tcPr>
          <w:p w14:paraId="65AC1B0F" w14:textId="77777777" w:rsidR="0088449C" w:rsidRPr="007C7ECF" w:rsidRDefault="0088449C" w:rsidP="00F5741F">
            <w:pPr>
              <w:spacing w:after="0" w:line="240" w:lineRule="auto"/>
              <w:rPr>
                <w:rFonts w:ascii="Tahoma" w:eastAsiaTheme="minorEastAsia" w:hAnsi="Tahoma" w:cs="Times New Roman"/>
                <w:b/>
                <w:color w:val="FFFFFF"/>
                <w:sz w:val="20"/>
                <w:lang w:val="en-GB" w:eastAsia="en-IE"/>
              </w:rPr>
            </w:pPr>
            <w:r w:rsidRPr="0088449C">
              <w:rPr>
                <w:rFonts w:ascii="Tahoma" w:eastAsiaTheme="minorEastAsia" w:hAnsi="Tahoma" w:cs="Times New Roman"/>
                <w:b/>
                <w:color w:val="FFFFFF"/>
                <w:sz w:val="20"/>
                <w:lang w:val="en-GB" w:eastAsia="en-IE"/>
              </w:rPr>
              <w:t>Additional projects (WENRA SARL)</w:t>
            </w:r>
          </w:p>
        </w:tc>
        <w:tc>
          <w:tcPr>
            <w:tcW w:w="1842" w:type="dxa"/>
            <w:shd w:val="clear" w:color="auto" w:fill="4F81BD"/>
            <w:vAlign w:val="center"/>
          </w:tcPr>
          <w:p w14:paraId="1696EAB0" w14:textId="77777777" w:rsidR="0088449C" w:rsidRPr="007C7ECF" w:rsidRDefault="0088449C"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36B62C6B" w14:textId="77777777" w:rsidR="0088449C" w:rsidRPr="007C7ECF" w:rsidRDefault="0088449C"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8449C" w:rsidRPr="007C7ECF" w14:paraId="0655F36C" w14:textId="77777777" w:rsidTr="00F5741F">
        <w:trPr>
          <w:trHeight w:val="567"/>
        </w:trPr>
        <w:tc>
          <w:tcPr>
            <w:tcW w:w="4677" w:type="dxa"/>
            <w:shd w:val="clear" w:color="auto" w:fill="BDD6EE" w:themeFill="accent1" w:themeFillTint="66"/>
            <w:vAlign w:val="bottom"/>
          </w:tcPr>
          <w:p w14:paraId="03219B8A" w14:textId="77777777" w:rsidR="0088449C" w:rsidRPr="0088449C" w:rsidRDefault="0088449C" w:rsidP="0088449C">
            <w:pPr>
              <w:spacing w:after="0" w:line="240" w:lineRule="auto"/>
              <w:ind w:left="100"/>
              <w:rPr>
                <w:rFonts w:ascii="Times New Roman" w:eastAsiaTheme="minorEastAsia" w:hAnsi="Times New Roman" w:cs="Times New Roman"/>
                <w:sz w:val="20"/>
                <w:szCs w:val="20"/>
                <w:lang w:val="en-GB" w:eastAsia="en-IE"/>
              </w:rPr>
            </w:pPr>
            <w:r w:rsidRPr="0088449C">
              <w:rPr>
                <w:rFonts w:ascii="Tahoma" w:eastAsiaTheme="minorEastAsia" w:hAnsi="Tahoma" w:cs="Times New Roman"/>
                <w:sz w:val="20"/>
                <w:lang w:val="en-GB" w:eastAsia="en-IE"/>
              </w:rPr>
              <w:t>Execute Seismic Margin Assessment for Doel 1 and Doel 2</w:t>
            </w:r>
          </w:p>
        </w:tc>
        <w:tc>
          <w:tcPr>
            <w:tcW w:w="1842" w:type="dxa"/>
            <w:shd w:val="clear" w:color="auto" w:fill="BDD6EE" w:themeFill="accent1" w:themeFillTint="66"/>
            <w:vAlign w:val="center"/>
          </w:tcPr>
          <w:p w14:paraId="3B58A4EC" w14:textId="77777777" w:rsidR="0088449C" w:rsidRPr="00E04EC3" w:rsidRDefault="0088449C" w:rsidP="0088449C">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52BBB685" w14:textId="77777777" w:rsidR="0088449C" w:rsidRPr="00E04EC3" w:rsidRDefault="0088449C" w:rsidP="0088449C">
            <w:pPr>
              <w:spacing w:after="0" w:line="240" w:lineRule="auto"/>
              <w:jc w:val="center"/>
              <w:rPr>
                <w:rFonts w:eastAsiaTheme="minorEastAsia" w:cstheme="minorHAnsi"/>
                <w:lang w:val="en-GB" w:eastAsia="en-IE"/>
              </w:rPr>
            </w:pPr>
            <w:r>
              <w:rPr>
                <w:rFonts w:eastAsiaTheme="minorEastAsia" w:cstheme="minorHAnsi"/>
                <w:lang w:val="en-GB" w:eastAsia="en-IE"/>
              </w:rPr>
              <w:t xml:space="preserve">Study are </w:t>
            </w:r>
            <w:r w:rsidRPr="00E04EC3">
              <w:rPr>
                <w:rFonts w:eastAsiaTheme="minorEastAsia" w:cstheme="minorHAnsi"/>
                <w:lang w:val="en-GB" w:eastAsia="en-IE"/>
              </w:rPr>
              <w:t>Implemented</w:t>
            </w:r>
          </w:p>
        </w:tc>
      </w:tr>
      <w:tr w:rsidR="00F5741F" w:rsidRPr="007C7ECF" w14:paraId="75CE8A6B" w14:textId="77777777" w:rsidTr="00F5741F">
        <w:trPr>
          <w:trHeight w:val="567"/>
        </w:trPr>
        <w:tc>
          <w:tcPr>
            <w:tcW w:w="4677" w:type="dxa"/>
            <w:shd w:val="clear" w:color="auto" w:fill="BDD6EE" w:themeFill="accent1" w:themeFillTint="66"/>
            <w:vAlign w:val="bottom"/>
          </w:tcPr>
          <w:p w14:paraId="2A682750" w14:textId="77777777" w:rsidR="00F5741F" w:rsidRPr="00F5741F" w:rsidRDefault="00F5741F" w:rsidP="00F5741F">
            <w:pPr>
              <w:spacing w:after="0" w:line="240" w:lineRule="auto"/>
              <w:ind w:left="1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Realisation of agreed upon changes as a result of a combination of</w:t>
            </w:r>
            <w:r>
              <w:rPr>
                <w:rFonts w:ascii="Tahoma" w:eastAsiaTheme="minorEastAsia" w:hAnsi="Tahoma" w:cs="Times New Roman"/>
                <w:sz w:val="20"/>
                <w:lang w:val="en-GB" w:eastAsia="en-IE"/>
              </w:rPr>
              <w:t xml:space="preserve"> </w:t>
            </w:r>
            <w:r w:rsidRPr="00F5741F">
              <w:rPr>
                <w:rFonts w:ascii="Tahoma" w:eastAsiaTheme="minorEastAsia" w:hAnsi="Tahoma" w:cs="Times New Roman"/>
                <w:sz w:val="20"/>
                <w:lang w:val="en-GB" w:eastAsia="en-IE"/>
              </w:rPr>
              <w:t>earthquake recirculation phase</w:t>
            </w:r>
          </w:p>
          <w:p w14:paraId="78B900ED" w14:textId="77777777" w:rsidR="00F5741F" w:rsidRPr="0088449C" w:rsidRDefault="00F5741F" w:rsidP="0088449C">
            <w:pPr>
              <w:spacing w:after="0" w:line="240" w:lineRule="auto"/>
              <w:ind w:left="100"/>
              <w:rPr>
                <w:rFonts w:ascii="Tahoma" w:eastAsiaTheme="minorEastAsia" w:hAnsi="Tahoma" w:cs="Times New Roman"/>
                <w:sz w:val="20"/>
                <w:lang w:val="en-GB" w:eastAsia="en-IE"/>
              </w:rPr>
            </w:pPr>
          </w:p>
        </w:tc>
        <w:tc>
          <w:tcPr>
            <w:tcW w:w="1842" w:type="dxa"/>
            <w:shd w:val="clear" w:color="auto" w:fill="BDD6EE" w:themeFill="accent1" w:themeFillTint="66"/>
            <w:vAlign w:val="center"/>
          </w:tcPr>
          <w:p w14:paraId="6C656E45" w14:textId="77777777" w:rsidR="00F5741F" w:rsidRPr="00E04EC3" w:rsidRDefault="00F5741F" w:rsidP="0088449C">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0A4435BF" w14:textId="77777777" w:rsidR="00F5741F" w:rsidRDefault="00F5741F" w:rsidP="0088449C">
            <w:pPr>
              <w:spacing w:after="0" w:line="240" w:lineRule="auto"/>
              <w:jc w:val="center"/>
              <w:rPr>
                <w:rFonts w:eastAsiaTheme="minorEastAsia" w:cstheme="minorHAnsi"/>
                <w:lang w:val="en-GB" w:eastAsia="en-IE"/>
              </w:rPr>
            </w:pPr>
            <w:r w:rsidRPr="00F5741F">
              <w:rPr>
                <w:rFonts w:eastAsiaTheme="minorEastAsia" w:cstheme="minorHAnsi"/>
                <w:lang w:val="en-GB" w:eastAsia="en-IE"/>
              </w:rPr>
              <w:t>Implemented</w:t>
            </w:r>
          </w:p>
        </w:tc>
      </w:tr>
      <w:tr w:rsidR="00F5741F" w:rsidRPr="007C7ECF" w14:paraId="254C653A" w14:textId="77777777" w:rsidTr="00F5741F">
        <w:trPr>
          <w:trHeight w:val="567"/>
        </w:trPr>
        <w:tc>
          <w:tcPr>
            <w:tcW w:w="4677" w:type="dxa"/>
            <w:shd w:val="clear" w:color="auto" w:fill="BDD6EE" w:themeFill="accent1" w:themeFillTint="66"/>
            <w:vAlign w:val="bottom"/>
          </w:tcPr>
          <w:p w14:paraId="0FA12741" w14:textId="77777777" w:rsidR="00F5741F" w:rsidRPr="00F5741F" w:rsidRDefault="00F5741F" w:rsidP="00F5741F">
            <w:pPr>
              <w:spacing w:after="0" w:line="240" w:lineRule="auto"/>
              <w:ind w:left="1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Action plan as a result of the</w:t>
            </w:r>
            <w:r>
              <w:rPr>
                <w:rFonts w:ascii="Tahoma" w:eastAsiaTheme="minorEastAsia" w:hAnsi="Tahoma" w:cs="Times New Roman"/>
                <w:sz w:val="20"/>
                <w:lang w:val="en-GB" w:eastAsia="en-IE"/>
              </w:rPr>
              <w:t xml:space="preserve"> Seismic Margin Assessment (new </w:t>
            </w:r>
            <w:r w:rsidRPr="00F5741F">
              <w:rPr>
                <w:rFonts w:ascii="Tahoma" w:eastAsiaTheme="minorEastAsia" w:hAnsi="Tahoma" w:cs="Times New Roman"/>
                <w:sz w:val="20"/>
                <w:lang w:val="en-GB" w:eastAsia="en-IE"/>
              </w:rPr>
              <w:t>Partial revision</w:t>
            </w:r>
            <w:r>
              <w:rPr>
                <w:rFonts w:ascii="Tahoma" w:eastAsiaTheme="minorEastAsia" w:hAnsi="Tahoma" w:cs="Times New Roman"/>
                <w:sz w:val="20"/>
                <w:lang w:val="en-GB" w:eastAsia="en-IE"/>
              </w:rPr>
              <w:t xml:space="preserve"> </w:t>
            </w:r>
            <w:r w:rsidRPr="00F5741F">
              <w:rPr>
                <w:rFonts w:ascii="Tahoma" w:eastAsiaTheme="minorEastAsia" w:hAnsi="Tahoma" w:cs="Times New Roman"/>
                <w:sz w:val="20"/>
                <w:lang w:val="en-GB" w:eastAsia="en-IE"/>
              </w:rPr>
              <w:t>since the end of 2018)</w:t>
            </w:r>
            <w:r>
              <w:rPr>
                <w:rFonts w:ascii="Tahoma" w:eastAsiaTheme="minorEastAsia" w:hAnsi="Tahoma" w:cs="Times New Roman"/>
                <w:sz w:val="20"/>
                <w:lang w:val="en-GB" w:eastAsia="en-IE"/>
              </w:rPr>
              <w:t xml:space="preserve"> </w:t>
            </w:r>
            <w:r w:rsidRPr="00F5741F">
              <w:rPr>
                <w:rFonts w:ascii="Tahoma" w:eastAsiaTheme="minorEastAsia" w:hAnsi="Tahoma" w:cs="Times New Roman"/>
                <w:sz w:val="20"/>
                <w:lang w:val="en-GB" w:eastAsia="en-IE"/>
              </w:rPr>
              <w:t>are implemented</w:t>
            </w:r>
          </w:p>
          <w:p w14:paraId="346BB02C" w14:textId="77777777" w:rsidR="00F5741F" w:rsidRPr="00F5741F" w:rsidRDefault="00F5741F" w:rsidP="00F5741F">
            <w:pPr>
              <w:spacing w:after="0" w:line="240" w:lineRule="auto"/>
              <w:ind w:left="100"/>
              <w:rPr>
                <w:rFonts w:ascii="Tahoma" w:eastAsiaTheme="minorEastAsia" w:hAnsi="Tahoma" w:cs="Times New Roman"/>
                <w:sz w:val="20"/>
                <w:lang w:val="en-GB" w:eastAsia="en-IE"/>
              </w:rPr>
            </w:pPr>
          </w:p>
        </w:tc>
        <w:tc>
          <w:tcPr>
            <w:tcW w:w="1842" w:type="dxa"/>
            <w:shd w:val="clear" w:color="auto" w:fill="BDD6EE" w:themeFill="accent1" w:themeFillTint="66"/>
            <w:vAlign w:val="center"/>
          </w:tcPr>
          <w:p w14:paraId="22524D5F" w14:textId="77777777" w:rsidR="00F5741F" w:rsidRPr="00E04EC3" w:rsidRDefault="00F5741F" w:rsidP="0088449C">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4A6EF0A1" w14:textId="77777777" w:rsidR="00F5741F" w:rsidRP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Partial revision</w:t>
            </w:r>
          </w:p>
          <w:p w14:paraId="1D123665" w14:textId="77777777" w:rsidR="00F5741F" w:rsidRP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since the end of 2018)</w:t>
            </w:r>
          </w:p>
          <w:p w14:paraId="5EBD755D" w14:textId="77777777" w:rsidR="00F5741F" w:rsidRP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are implemented</w:t>
            </w:r>
          </w:p>
        </w:tc>
      </w:tr>
    </w:tbl>
    <w:p w14:paraId="7ED41FE2"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p w14:paraId="2AD81BB0"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3FAAE8B5"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1AAE4352"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2A5952EB"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3FCEC8B4"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7AF6783B"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5C6F5D47"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375A51B9"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1EFDF363"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0F6ED3E4"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29C38AC6" w14:textId="77777777" w:rsidR="00F5741F" w:rsidRPr="00F5741F" w:rsidRDefault="001335FC" w:rsidP="00F5741F">
      <w:pPr>
        <w:spacing w:after="0" w:line="240" w:lineRule="auto"/>
        <w:ind w:left="260"/>
        <w:rPr>
          <w:rFonts w:ascii="Times New Roman" w:eastAsiaTheme="minorEastAsia" w:hAnsi="Times New Roman" w:cs="Times New Roman"/>
          <w:sz w:val="20"/>
          <w:szCs w:val="20"/>
          <w:lang w:val="en-GB" w:eastAsia="en-IE"/>
        </w:rPr>
      </w:pPr>
      <w:r>
        <w:rPr>
          <w:rFonts w:ascii="Tahoma" w:eastAsiaTheme="minorEastAsia" w:hAnsi="Tahoma" w:cs="Times New Roman"/>
          <w:b/>
          <w:color w:val="17365D"/>
          <w:sz w:val="28"/>
          <w:lang w:val="en-GB" w:eastAsia="en-IE"/>
        </w:rPr>
        <w:t>2</w:t>
      </w:r>
      <w:r w:rsidR="00F5741F" w:rsidRPr="00F5741F">
        <w:rPr>
          <w:rFonts w:ascii="Tahoma" w:eastAsiaTheme="minorEastAsia" w:hAnsi="Tahoma" w:cs="Times New Roman"/>
          <w:b/>
          <w:color w:val="17365D"/>
          <w:sz w:val="28"/>
          <w:lang w:val="en-GB" w:eastAsia="en-IE"/>
        </w:rPr>
        <w:t>.5.4 Non-conformity reports (NCR)</w:t>
      </w:r>
    </w:p>
    <w:p w14:paraId="4DAFA991" w14:textId="77777777" w:rsidR="00F5741F" w:rsidRPr="00F5741F" w:rsidRDefault="00F5741F" w:rsidP="00F5741F">
      <w:pPr>
        <w:spacing w:after="0" w:line="389" w:lineRule="exact"/>
        <w:rPr>
          <w:rFonts w:ascii="Times New Roman" w:eastAsiaTheme="minorEastAsia" w:hAnsi="Times New Roman" w:cs="Times New Roman"/>
          <w:sz w:val="20"/>
          <w:szCs w:val="20"/>
          <w:lang w:val="en-GB" w:eastAsia="en-IE"/>
        </w:rPr>
      </w:pPr>
    </w:p>
    <w:p w14:paraId="6708FF22" w14:textId="77777777" w:rsidR="00F5741F" w:rsidRPr="00F5741F" w:rsidRDefault="00F5741F" w:rsidP="00F5741F">
      <w:pPr>
        <w:spacing w:after="0" w:line="277" w:lineRule="auto"/>
        <w:ind w:left="260" w:right="94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All existing NCRs have been analysed within the LTO-framework to verify whether there are situations or actions that can prevent a restart of Doel 1 and Doel 2 after forty years, and whether there are situations or actions that can potentially impact the nuclear safety. The analysis demonstrated that there is not a single NCR that prevents the restart. The normal processes continue.</w:t>
      </w:r>
    </w:p>
    <w:p w14:paraId="5F30A4ED" w14:textId="77777777" w:rsidR="00F5741F" w:rsidRPr="00F5741F" w:rsidRDefault="00F5741F" w:rsidP="00F5741F">
      <w:pPr>
        <w:spacing w:after="0" w:line="374" w:lineRule="exact"/>
        <w:rPr>
          <w:rFonts w:ascii="Times New Roman" w:eastAsiaTheme="minorEastAsia" w:hAnsi="Times New Roman" w:cs="Times New Roman"/>
          <w:sz w:val="20"/>
          <w:szCs w:val="20"/>
          <w:lang w:val="en-GB" w:eastAsia="en-IE"/>
        </w:rPr>
      </w:pPr>
    </w:p>
    <w:p w14:paraId="6833EF50" w14:textId="77777777" w:rsidR="00F5741F" w:rsidRPr="00F5741F" w:rsidRDefault="00F5741F" w:rsidP="00F5741F">
      <w:pPr>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17365D"/>
          <w:sz w:val="28"/>
          <w:lang w:val="en-GB" w:eastAsia="en-IE"/>
        </w:rPr>
        <w:t>2.5.5 Delta 2012-2015</w:t>
      </w:r>
    </w:p>
    <w:p w14:paraId="2B70BA63" w14:textId="77777777" w:rsidR="00F5741F" w:rsidRPr="00F5741F" w:rsidRDefault="00F5741F" w:rsidP="00F5741F">
      <w:pPr>
        <w:spacing w:after="0" w:line="389" w:lineRule="exact"/>
        <w:rPr>
          <w:rFonts w:ascii="Times New Roman" w:eastAsiaTheme="minorEastAsia" w:hAnsi="Times New Roman" w:cs="Times New Roman"/>
          <w:sz w:val="20"/>
          <w:szCs w:val="20"/>
          <w:lang w:val="en-GB" w:eastAsia="en-IE"/>
        </w:rPr>
      </w:pPr>
    </w:p>
    <w:p w14:paraId="1EAB3824" w14:textId="77777777" w:rsidR="00F5741F" w:rsidRPr="00F5741F" w:rsidRDefault="00F5741F" w:rsidP="00F5741F">
      <w:pPr>
        <w:spacing w:after="0" w:line="268" w:lineRule="auto"/>
        <w:ind w:left="260" w:right="1120"/>
        <w:rPr>
          <w:rFonts w:ascii="Times New Roman" w:eastAsiaTheme="minorEastAsia" w:hAnsi="Times New Roman" w:cs="Times New Roman"/>
          <w:sz w:val="20"/>
          <w:szCs w:val="20"/>
          <w:lang w:val="en-GB" w:eastAsia="en-IE"/>
        </w:rPr>
      </w:pPr>
      <w:r w:rsidRPr="00F5741F">
        <w:rPr>
          <w:rFonts w:ascii="Tahoma" w:eastAsiaTheme="minorEastAsia" w:hAnsi="Tahoma" w:cs="Times New Roman"/>
          <w:lang w:val="en-GB" w:eastAsia="en-IE"/>
        </w:rPr>
        <w:t xml:space="preserve">In preparation for the restart, all decisions from the period 2012-2015 that have been reviewed by the </w:t>
      </w:r>
      <w:r w:rsidRPr="00F5741F">
        <w:rPr>
          <w:rFonts w:ascii="Tahoma" w:eastAsiaTheme="minorEastAsia" w:hAnsi="Tahoma" w:cs="Times New Roman"/>
          <w:i/>
          <w:sz w:val="19"/>
          <w:lang w:val="en-GB" w:eastAsia="en-IE"/>
        </w:rPr>
        <w:t>Plant Operations Review Committee</w:t>
      </w:r>
      <w:r w:rsidRPr="00F5741F">
        <w:rPr>
          <w:rFonts w:ascii="Tahoma" w:eastAsiaTheme="minorEastAsia" w:hAnsi="Tahoma" w:cs="Times New Roman"/>
          <w:sz w:val="20"/>
          <w:lang w:val="en-GB" w:eastAsia="en-IE"/>
        </w:rPr>
        <w:t xml:space="preserve"> (PORC)</w:t>
      </w:r>
      <w:r w:rsidRPr="00F5741F">
        <w:rPr>
          <w:rFonts w:ascii="Tahoma" w:eastAsiaTheme="minorEastAsia" w:hAnsi="Tahoma" w:cs="Times New Roman"/>
          <w:lang w:val="en-GB" w:eastAsia="en-IE"/>
        </w:rPr>
        <w:t xml:space="preserve"> have been re-evaluated.</w:t>
      </w:r>
      <w:r w:rsidRPr="00F5741F">
        <w:rPr>
          <w:rFonts w:ascii="Tahoma" w:eastAsiaTheme="minorEastAsia" w:hAnsi="Tahoma" w:cs="Times New Roman"/>
          <w:sz w:val="20"/>
          <w:lang w:val="en-GB" w:eastAsia="en-IE"/>
        </w:rPr>
        <w:t xml:space="preserve"> The most important additional actions were:</w:t>
      </w:r>
    </w:p>
    <w:p w14:paraId="29957E31"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5741F" w:rsidRPr="007C7ECF" w14:paraId="12B771F0" w14:textId="77777777" w:rsidTr="00F5741F">
        <w:trPr>
          <w:trHeight w:val="567"/>
        </w:trPr>
        <w:tc>
          <w:tcPr>
            <w:tcW w:w="4677" w:type="dxa"/>
            <w:shd w:val="clear" w:color="auto" w:fill="4F81BD"/>
            <w:vAlign w:val="center"/>
          </w:tcPr>
          <w:p w14:paraId="6716F1B8" w14:textId="77777777" w:rsidR="00F5741F" w:rsidRPr="007C7ECF" w:rsidRDefault="00040EDC" w:rsidP="00F5741F">
            <w:pPr>
              <w:spacing w:after="0" w:line="240" w:lineRule="auto"/>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Delta 2012-2015</w:t>
            </w:r>
          </w:p>
        </w:tc>
        <w:tc>
          <w:tcPr>
            <w:tcW w:w="1842" w:type="dxa"/>
            <w:shd w:val="clear" w:color="auto" w:fill="4F81BD"/>
            <w:vAlign w:val="center"/>
          </w:tcPr>
          <w:p w14:paraId="76440A77" w14:textId="77777777" w:rsidR="00F5741F" w:rsidRPr="007C7ECF" w:rsidRDefault="00F5741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2B526347" w14:textId="77777777" w:rsidR="00F5741F" w:rsidRPr="007C7ECF" w:rsidRDefault="00F5741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5741F" w:rsidRPr="007C7ECF" w14:paraId="5EA96BAC" w14:textId="77777777" w:rsidTr="00F5741F">
        <w:trPr>
          <w:trHeight w:val="567"/>
        </w:trPr>
        <w:tc>
          <w:tcPr>
            <w:tcW w:w="4677" w:type="dxa"/>
            <w:shd w:val="clear" w:color="auto" w:fill="BDD6EE" w:themeFill="accent1" w:themeFillTint="66"/>
            <w:vAlign w:val="bottom"/>
          </w:tcPr>
          <w:p w14:paraId="229AC12E" w14:textId="77777777" w:rsidR="00F5741F" w:rsidRPr="0088449C" w:rsidRDefault="00F5741F" w:rsidP="00F5741F">
            <w:pPr>
              <w:spacing w:after="0" w:line="240" w:lineRule="auto"/>
              <w:ind w:left="100"/>
              <w:rPr>
                <w:rFonts w:ascii="Tahoma" w:eastAsiaTheme="minorEastAsia" w:hAnsi="Tahoma" w:cs="Tahoma"/>
                <w:sz w:val="20"/>
                <w:szCs w:val="20"/>
                <w:lang w:val="en-GB" w:eastAsia="en-IE"/>
              </w:rPr>
            </w:pPr>
            <w:r w:rsidRPr="00F5741F">
              <w:rPr>
                <w:rFonts w:ascii="Tahoma" w:eastAsiaTheme="minorEastAsia" w:hAnsi="Tahoma" w:cs="Tahoma"/>
                <w:sz w:val="20"/>
                <w:szCs w:val="20"/>
                <w:lang w:val="en-GB" w:eastAsia="en-IE"/>
              </w:rPr>
              <w:t>Replacement of the pne</w:t>
            </w:r>
            <w:r>
              <w:rPr>
                <w:rFonts w:ascii="Tahoma" w:eastAsiaTheme="minorEastAsia" w:hAnsi="Tahoma" w:cs="Tahoma"/>
                <w:sz w:val="20"/>
                <w:szCs w:val="20"/>
                <w:lang w:val="en-GB" w:eastAsia="en-IE"/>
              </w:rPr>
              <w:t xml:space="preserve">umatic insulation valves on the Implemented </w:t>
            </w:r>
            <w:r w:rsidRPr="00F5741F">
              <w:rPr>
                <w:rFonts w:ascii="Tahoma" w:eastAsiaTheme="minorEastAsia" w:hAnsi="Tahoma" w:cs="Tahoma"/>
                <w:sz w:val="20"/>
                <w:szCs w:val="20"/>
                <w:lang w:val="en-GB" w:eastAsia="en-IE"/>
              </w:rPr>
              <w:t>thermal barriers of the primary pumps</w:t>
            </w:r>
          </w:p>
        </w:tc>
        <w:tc>
          <w:tcPr>
            <w:tcW w:w="1842" w:type="dxa"/>
            <w:shd w:val="clear" w:color="auto" w:fill="BDD6EE" w:themeFill="accent1" w:themeFillTint="66"/>
            <w:vAlign w:val="center"/>
          </w:tcPr>
          <w:p w14:paraId="25F1D602" w14:textId="77777777" w:rsidR="00F5741F" w:rsidRPr="00E04EC3" w:rsidRDefault="00F5741F" w:rsidP="00F5741F">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49ABCB77" w14:textId="77777777" w:rsidR="00F5741F" w:rsidRPr="00E04EC3" w:rsidRDefault="00F5741F" w:rsidP="00F5741F">
            <w:pPr>
              <w:spacing w:after="0" w:line="240" w:lineRule="auto"/>
              <w:jc w:val="center"/>
              <w:rPr>
                <w:rFonts w:eastAsiaTheme="minorEastAsia" w:cstheme="minorHAnsi"/>
                <w:lang w:val="en-GB" w:eastAsia="en-IE"/>
              </w:rPr>
            </w:pPr>
            <w:r w:rsidRPr="00E04EC3">
              <w:rPr>
                <w:rFonts w:eastAsiaTheme="minorEastAsia" w:cstheme="minorHAnsi"/>
                <w:lang w:val="en-GB" w:eastAsia="en-IE"/>
              </w:rPr>
              <w:t>Implemented</w:t>
            </w:r>
          </w:p>
        </w:tc>
      </w:tr>
      <w:tr w:rsidR="00F5741F" w:rsidRPr="007C7ECF" w14:paraId="3B157D96" w14:textId="77777777" w:rsidTr="00F5741F">
        <w:trPr>
          <w:trHeight w:val="567"/>
        </w:trPr>
        <w:tc>
          <w:tcPr>
            <w:tcW w:w="4677" w:type="dxa"/>
            <w:shd w:val="clear" w:color="auto" w:fill="BDD6EE" w:themeFill="accent1" w:themeFillTint="66"/>
            <w:vAlign w:val="bottom"/>
          </w:tcPr>
          <w:p w14:paraId="24947E5A" w14:textId="77777777" w:rsidR="00F5741F" w:rsidRPr="0088449C" w:rsidRDefault="00F5741F" w:rsidP="00F5741F">
            <w:pPr>
              <w:spacing w:after="0" w:line="240" w:lineRule="auto"/>
              <w:ind w:left="1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Placement of red</w:t>
            </w:r>
            <w:r>
              <w:rPr>
                <w:rFonts w:ascii="Tahoma" w:eastAsiaTheme="minorEastAsia" w:hAnsi="Tahoma" w:cs="Times New Roman"/>
                <w:sz w:val="20"/>
                <w:lang w:val="en-GB" w:eastAsia="en-IE"/>
              </w:rPr>
              <w:t xml:space="preserve">undant insulation valves on the Implemented </w:t>
            </w:r>
            <w:r w:rsidRPr="00F5741F">
              <w:rPr>
                <w:rFonts w:ascii="Tahoma" w:eastAsiaTheme="minorEastAsia" w:hAnsi="Tahoma" w:cs="Times New Roman"/>
                <w:sz w:val="20"/>
                <w:lang w:val="en-GB" w:eastAsia="en-IE"/>
              </w:rPr>
              <w:t>water excess heat exchangers</w:t>
            </w:r>
          </w:p>
        </w:tc>
        <w:tc>
          <w:tcPr>
            <w:tcW w:w="1842" w:type="dxa"/>
            <w:shd w:val="clear" w:color="auto" w:fill="BDD6EE" w:themeFill="accent1" w:themeFillTint="66"/>
            <w:vAlign w:val="center"/>
          </w:tcPr>
          <w:p w14:paraId="6FC00681" w14:textId="77777777" w:rsidR="00F5741F" w:rsidRPr="00E04EC3" w:rsidRDefault="00F5741F" w:rsidP="00F5741F">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34C66B77" w14:textId="77777777" w:rsid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Implemented</w:t>
            </w:r>
          </w:p>
        </w:tc>
      </w:tr>
    </w:tbl>
    <w:p w14:paraId="427FB6AA"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p w14:paraId="388F6310"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p w14:paraId="6FD82557" w14:textId="77777777" w:rsidR="00F5741F" w:rsidRDefault="00F5741F">
      <w:pPr>
        <w:rPr>
          <w:rFonts w:ascii="Times New Roman" w:eastAsiaTheme="minorEastAsia" w:hAnsi="Times New Roman" w:cs="Times New Roman"/>
          <w:sz w:val="20"/>
          <w:szCs w:val="20"/>
          <w:lang w:val="en-GB" w:eastAsia="en-IE"/>
        </w:rPr>
      </w:pPr>
      <w:r>
        <w:rPr>
          <w:rFonts w:ascii="Times New Roman" w:eastAsiaTheme="minorEastAsia" w:hAnsi="Times New Roman" w:cs="Times New Roman"/>
          <w:sz w:val="20"/>
          <w:szCs w:val="20"/>
          <w:lang w:val="en-GB" w:eastAsia="en-IE"/>
        </w:rPr>
        <w:br w:type="page"/>
      </w:r>
    </w:p>
    <w:p w14:paraId="521D7437"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4F003453" w14:textId="77777777" w:rsidR="00F5741F" w:rsidRPr="00F5741F" w:rsidRDefault="00F5741F" w:rsidP="00F5741F">
      <w:pPr>
        <w:numPr>
          <w:ilvl w:val="0"/>
          <w:numId w:val="8"/>
        </w:numPr>
        <w:tabs>
          <w:tab w:val="left" w:pos="1160"/>
        </w:tabs>
        <w:spacing w:after="0" w:line="240" w:lineRule="auto"/>
        <w:ind w:left="1160" w:hanging="898"/>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SALTO-audit programme Doel 1 and Doel 2</w:t>
      </w:r>
    </w:p>
    <w:p w14:paraId="55E445E4"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15A31B1" w14:textId="77777777" w:rsidR="00F5741F" w:rsidRPr="00F5741F" w:rsidRDefault="00F5741F" w:rsidP="00F5741F">
      <w:pPr>
        <w:spacing w:after="0" w:line="289" w:lineRule="auto"/>
        <w:ind w:left="260" w:right="92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lifespan extension of Doel 1 and Doel 2 was linked to a number of important conditions. One of which was the execution of a SALTO-audit (Safety Aspects of Long-Term Operation), and the correct implementation of the recommendations resulting from it.</w:t>
      </w:r>
    </w:p>
    <w:p w14:paraId="6C31226C" w14:textId="77777777" w:rsidR="00F5741F" w:rsidRPr="00F5741F" w:rsidRDefault="00F5741F" w:rsidP="00F5741F">
      <w:pPr>
        <w:spacing w:after="0" w:line="160" w:lineRule="exact"/>
        <w:rPr>
          <w:rFonts w:ascii="Times New Roman" w:eastAsiaTheme="minorEastAsia" w:hAnsi="Times New Roman" w:cs="Times New Roman"/>
          <w:sz w:val="20"/>
          <w:szCs w:val="20"/>
          <w:lang w:val="en-GB" w:eastAsia="en-IE"/>
        </w:rPr>
      </w:pPr>
    </w:p>
    <w:p w14:paraId="3402823F" w14:textId="77777777" w:rsidR="00F5741F" w:rsidRPr="00F5741F" w:rsidRDefault="00F5741F" w:rsidP="00F5741F">
      <w:pPr>
        <w:spacing w:after="0" w:line="269" w:lineRule="auto"/>
        <w:ind w:left="260" w:right="78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That is why, upon request of the Ministry of Internal Affairs and the Federal Agency for Nuclear Control (FANC), the International Atomic Energy Agency of the United Nations (IAEA) launched a SALTO-audit of the LTO-programme of Doel 1 and Doel 2.</w:t>
      </w:r>
    </w:p>
    <w:p w14:paraId="5F4B6BD9" w14:textId="77777777" w:rsidR="00F5741F" w:rsidRPr="00F5741F" w:rsidRDefault="00F5741F" w:rsidP="00F5741F">
      <w:pPr>
        <w:spacing w:after="0" w:line="59" w:lineRule="exact"/>
        <w:rPr>
          <w:rFonts w:ascii="Times New Roman" w:eastAsiaTheme="minorEastAsia" w:hAnsi="Times New Roman" w:cs="Times New Roman"/>
          <w:sz w:val="20"/>
          <w:szCs w:val="20"/>
          <w:lang w:val="en-GB" w:eastAsia="en-IE"/>
        </w:rPr>
      </w:pPr>
    </w:p>
    <w:p w14:paraId="6B75502D" w14:textId="77777777" w:rsidR="00F5741F" w:rsidRPr="00F5741F" w:rsidRDefault="00F5741F" w:rsidP="00F5741F">
      <w:pPr>
        <w:numPr>
          <w:ilvl w:val="0"/>
          <w:numId w:val="9"/>
        </w:numPr>
        <w:tabs>
          <w:tab w:val="left" w:pos="491"/>
        </w:tabs>
        <w:spacing w:after="0" w:line="268" w:lineRule="auto"/>
        <w:ind w:left="260" w:right="1020" w:firstLine="2"/>
        <w:rPr>
          <w:rFonts w:ascii="Tahoma" w:eastAsia="Tahoma" w:hAnsi="Tahoma" w:cs="Tahoma"/>
          <w:sz w:val="20"/>
          <w:szCs w:val="20"/>
          <w:lang w:val="en-GB" w:eastAsia="en-IE"/>
        </w:rPr>
      </w:pPr>
      <w:r w:rsidRPr="00F5741F">
        <w:rPr>
          <w:rFonts w:ascii="Tahoma" w:eastAsiaTheme="minorEastAsia" w:hAnsi="Tahoma" w:cs="Times New Roman"/>
          <w:sz w:val="20"/>
          <w:szCs w:val="20"/>
          <w:lang w:val="en-GB" w:eastAsia="en-IE"/>
        </w:rPr>
        <w:t>This means that independent nuclear expects checked the management of physical and non-physical ageing during the entire LTO-period in Doel 1 and Doel 2 against the IAEA-standards and international good practices.</w:t>
      </w:r>
    </w:p>
    <w:p w14:paraId="0E91C137" w14:textId="77777777" w:rsidR="00F5741F" w:rsidRPr="00F5741F" w:rsidRDefault="00F5741F" w:rsidP="00F5741F">
      <w:pPr>
        <w:spacing w:after="0" w:line="180" w:lineRule="exact"/>
        <w:rPr>
          <w:rFonts w:ascii="Times New Roman" w:eastAsiaTheme="minorEastAsia" w:hAnsi="Times New Roman" w:cs="Times New Roman"/>
          <w:sz w:val="20"/>
          <w:szCs w:val="20"/>
          <w:lang w:val="en-GB" w:eastAsia="en-IE"/>
        </w:rPr>
      </w:pPr>
    </w:p>
    <w:p w14:paraId="08AE1FFE" w14:textId="77777777" w:rsidR="00F5741F" w:rsidRPr="00F5741F" w:rsidRDefault="00F5741F" w:rsidP="00F5741F">
      <w:pPr>
        <w:spacing w:after="0" w:line="274" w:lineRule="auto"/>
        <w:ind w:left="260" w:right="92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As part of this audit, an initial expert mission took place in February 2016 in preparation of the expanded SALTO-mission of February 2017. During this mission, twelve international experts examined the LTO-approach of Doel 1 and Doel 2 under the leadership of the IAEA. The expert panel examined the following domains:</w:t>
      </w:r>
    </w:p>
    <w:p w14:paraId="1B0E11EB" w14:textId="77777777" w:rsidR="00F5741F" w:rsidRPr="00F5741F" w:rsidRDefault="00F5741F" w:rsidP="00F5741F">
      <w:pPr>
        <w:spacing w:after="0" w:line="292" w:lineRule="exact"/>
        <w:rPr>
          <w:rFonts w:ascii="Times New Roman" w:eastAsiaTheme="minorEastAsia" w:hAnsi="Times New Roman" w:cs="Times New Roman"/>
          <w:sz w:val="20"/>
          <w:szCs w:val="20"/>
          <w:lang w:val="en-GB" w:eastAsia="en-IE"/>
        </w:rPr>
      </w:pPr>
    </w:p>
    <w:p w14:paraId="05D21228"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Organisation, </w:t>
      </w:r>
      <w:r w:rsidRPr="00F5741F">
        <w:rPr>
          <w:rFonts w:ascii="Tahoma" w:eastAsiaTheme="minorEastAsia" w:hAnsi="Tahoma" w:cs="Times New Roman"/>
          <w:i/>
          <w:sz w:val="20"/>
          <w:szCs w:val="20"/>
          <w:lang w:val="en-GB" w:eastAsia="en-IE"/>
        </w:rPr>
        <w:t>licensing</w:t>
      </w:r>
      <w:r w:rsidRPr="00F5741F">
        <w:rPr>
          <w:rFonts w:ascii="Tahoma" w:eastAsiaTheme="minorEastAsia" w:hAnsi="Tahoma" w:cs="Times New Roman"/>
          <w:sz w:val="20"/>
          <w:szCs w:val="20"/>
          <w:lang w:val="en-GB" w:eastAsia="en-IE"/>
        </w:rPr>
        <w:t>, configuration and change management</w:t>
      </w:r>
    </w:p>
    <w:p w14:paraId="670F3B55" w14:textId="77777777" w:rsidR="00F5741F" w:rsidRPr="00F5741F" w:rsidRDefault="00F5741F" w:rsidP="00F5741F">
      <w:pPr>
        <w:spacing w:after="0" w:line="45" w:lineRule="exact"/>
        <w:rPr>
          <w:rFonts w:ascii="Symbol" w:eastAsia="Symbol" w:hAnsi="Symbol" w:cs="Symbol"/>
          <w:sz w:val="20"/>
          <w:szCs w:val="20"/>
          <w:lang w:val="en-GB" w:eastAsia="en-IE"/>
        </w:rPr>
      </w:pPr>
    </w:p>
    <w:p w14:paraId="4E640B90"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Scoping</w:t>
      </w:r>
      <w:r w:rsidRPr="00F5741F">
        <w:rPr>
          <w:rFonts w:ascii="Tahoma" w:eastAsiaTheme="minorEastAsia" w:hAnsi="Tahoma" w:cs="Times New Roman"/>
          <w:sz w:val="20"/>
          <w:szCs w:val="20"/>
          <w:lang w:val="en-GB" w:eastAsia="en-IE"/>
        </w:rPr>
        <w:t>, screening and plant programmes that are relevant for LTO</w:t>
      </w:r>
    </w:p>
    <w:p w14:paraId="6F1C6B6D" w14:textId="77777777" w:rsidR="00F5741F" w:rsidRPr="00F5741F" w:rsidRDefault="00F5741F" w:rsidP="00F5741F">
      <w:pPr>
        <w:spacing w:after="0" w:line="45" w:lineRule="exact"/>
        <w:rPr>
          <w:rFonts w:ascii="Symbol" w:eastAsia="Symbol" w:hAnsi="Symbol" w:cs="Symbol"/>
          <w:sz w:val="20"/>
          <w:szCs w:val="20"/>
          <w:lang w:val="en-GB" w:eastAsia="en-IE"/>
        </w:rPr>
      </w:pPr>
    </w:p>
    <w:p w14:paraId="305225D1"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 xml:space="preserve">Ageing Management </w:t>
      </w:r>
      <w:r w:rsidRPr="00F5741F">
        <w:rPr>
          <w:rFonts w:ascii="Tahoma" w:eastAsiaTheme="minorEastAsia" w:hAnsi="Tahoma" w:cs="Times New Roman"/>
          <w:sz w:val="20"/>
          <w:szCs w:val="20"/>
          <w:lang w:val="en-GB" w:eastAsia="en-IE"/>
        </w:rPr>
        <w:t>and programmes in the domain of mechanical components</w:t>
      </w:r>
    </w:p>
    <w:p w14:paraId="5A818815" w14:textId="77777777" w:rsidR="00F5741F" w:rsidRPr="00F5741F" w:rsidRDefault="00F5741F" w:rsidP="00F5741F">
      <w:pPr>
        <w:spacing w:after="0" w:line="45" w:lineRule="exact"/>
        <w:rPr>
          <w:rFonts w:ascii="Symbol" w:eastAsia="Symbol" w:hAnsi="Symbol" w:cs="Symbol"/>
          <w:sz w:val="20"/>
          <w:szCs w:val="20"/>
          <w:lang w:val="en-GB" w:eastAsia="en-IE"/>
        </w:rPr>
      </w:pPr>
    </w:p>
    <w:p w14:paraId="364E8092"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 xml:space="preserve">Ageing Management </w:t>
      </w:r>
      <w:r w:rsidRPr="00F5741F">
        <w:rPr>
          <w:rFonts w:ascii="Tahoma" w:eastAsiaTheme="minorEastAsia" w:hAnsi="Tahoma" w:cs="Times New Roman"/>
          <w:sz w:val="20"/>
          <w:szCs w:val="20"/>
          <w:lang w:val="en-GB" w:eastAsia="en-IE"/>
        </w:rPr>
        <w:t>and programmes in the domain of Electrical and I&amp;C</w:t>
      </w:r>
    </w:p>
    <w:p w14:paraId="7CA72CF0" w14:textId="77777777" w:rsidR="00F5741F" w:rsidRPr="00F5741F" w:rsidRDefault="00F5741F" w:rsidP="00F5741F">
      <w:pPr>
        <w:spacing w:after="0" w:line="47" w:lineRule="exact"/>
        <w:rPr>
          <w:rFonts w:ascii="Symbol" w:eastAsia="Symbol" w:hAnsi="Symbol" w:cs="Symbol"/>
          <w:sz w:val="20"/>
          <w:szCs w:val="20"/>
          <w:lang w:val="en-GB" w:eastAsia="en-IE"/>
        </w:rPr>
      </w:pPr>
    </w:p>
    <w:p w14:paraId="3473F377"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 xml:space="preserve">Ageing Management </w:t>
      </w:r>
      <w:r w:rsidRPr="00F5741F">
        <w:rPr>
          <w:rFonts w:ascii="Tahoma" w:eastAsiaTheme="minorEastAsia" w:hAnsi="Tahoma" w:cs="Times New Roman"/>
          <w:sz w:val="20"/>
          <w:szCs w:val="20"/>
          <w:lang w:val="en-GB" w:eastAsia="en-IE"/>
        </w:rPr>
        <w:t>and programmes in the domain of engineering structures</w:t>
      </w:r>
    </w:p>
    <w:p w14:paraId="5F4FF4DE" w14:textId="77777777" w:rsidR="00F5741F" w:rsidRPr="00F5741F" w:rsidRDefault="00F5741F" w:rsidP="00F5741F">
      <w:pPr>
        <w:spacing w:after="0" w:line="45" w:lineRule="exact"/>
        <w:rPr>
          <w:rFonts w:ascii="Symbol" w:eastAsia="Symbol" w:hAnsi="Symbol" w:cs="Symbol"/>
          <w:sz w:val="20"/>
          <w:szCs w:val="20"/>
          <w:lang w:val="en-GB" w:eastAsia="en-IE"/>
        </w:rPr>
      </w:pPr>
    </w:p>
    <w:p w14:paraId="1971E448"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Human Resources, competency and knowledge management for the full LTO-period</w:t>
      </w:r>
    </w:p>
    <w:p w14:paraId="414F6CC2" w14:textId="77777777" w:rsidR="00F5741F" w:rsidRPr="00F5741F" w:rsidRDefault="00F5741F" w:rsidP="00F5741F">
      <w:pPr>
        <w:spacing w:after="0" w:line="367" w:lineRule="exact"/>
        <w:rPr>
          <w:rFonts w:ascii="Times New Roman" w:eastAsiaTheme="minorEastAsia" w:hAnsi="Times New Roman" w:cs="Times New Roman"/>
          <w:sz w:val="20"/>
          <w:szCs w:val="20"/>
          <w:lang w:val="en-GB" w:eastAsia="en-IE"/>
        </w:rPr>
      </w:pPr>
    </w:p>
    <w:p w14:paraId="1F0C16B6" w14:textId="77777777" w:rsidR="00F5741F" w:rsidRPr="00F5741F" w:rsidRDefault="00F5741F" w:rsidP="00F5741F">
      <w:pPr>
        <w:spacing w:after="0" w:line="278" w:lineRule="auto"/>
        <w:ind w:left="260" w:right="8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SALTO-experts concluded during the final meeting and in their report that the installations of Doel 1 and Doel 2 are in good condition, that the recommendations of the expert mission in 2016 are adequately incorporated and that the current approach is in line with the safety standards of the IAEA and the international good practices. The experts also identified a number of good practices.</w:t>
      </w:r>
    </w:p>
    <w:p w14:paraId="2DCFFB7E" w14:textId="77777777" w:rsidR="00F5741F" w:rsidRPr="00F5741F" w:rsidRDefault="00F5741F" w:rsidP="00F5741F">
      <w:pPr>
        <w:spacing w:after="0" w:line="171" w:lineRule="exact"/>
        <w:rPr>
          <w:rFonts w:ascii="Times New Roman" w:eastAsiaTheme="minorEastAsia" w:hAnsi="Times New Roman" w:cs="Times New Roman"/>
          <w:sz w:val="20"/>
          <w:szCs w:val="20"/>
          <w:lang w:val="en-GB" w:eastAsia="en-IE"/>
        </w:rPr>
      </w:pPr>
    </w:p>
    <w:p w14:paraId="1EEFCD2B" w14:textId="77777777" w:rsidR="00F5741F" w:rsidRPr="00F5741F" w:rsidRDefault="00F5741F" w:rsidP="00F5741F">
      <w:pPr>
        <w:spacing w:after="0" w:line="249" w:lineRule="auto"/>
        <w:ind w:left="260" w:right="74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Additionally, the SALTO-experts formulated some additional recommendations and suggestions to further improve the ageing management over the entire LTO-period:</w:t>
      </w:r>
    </w:p>
    <w:p w14:paraId="709EAD88" w14:textId="77777777" w:rsidR="00F5741F" w:rsidRPr="00F5741F" w:rsidRDefault="00F5741F" w:rsidP="00F5741F">
      <w:pPr>
        <w:spacing w:after="0" w:line="358" w:lineRule="exact"/>
        <w:rPr>
          <w:rFonts w:ascii="Times New Roman" w:eastAsiaTheme="minorEastAsia" w:hAnsi="Times New Roman" w:cs="Times New Roman"/>
          <w:sz w:val="20"/>
          <w:szCs w:val="20"/>
          <w:lang w:val="en-GB" w:eastAsia="en-IE"/>
        </w:rPr>
      </w:pPr>
    </w:p>
    <w:p w14:paraId="12741C1E" w14:textId="77777777" w:rsidR="00F5741F" w:rsidRPr="00F5741F" w:rsidRDefault="00F5741F" w:rsidP="00F5741F">
      <w:pPr>
        <w:numPr>
          <w:ilvl w:val="0"/>
          <w:numId w:val="11"/>
        </w:numPr>
        <w:tabs>
          <w:tab w:val="left" w:pos="900"/>
        </w:tabs>
        <w:spacing w:after="0" w:line="246" w:lineRule="auto"/>
        <w:ind w:left="900" w:right="8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plant must continue to comply with all systems, structures and components that are necessary in the long term via the ageing management during the entire LTO-period.</w:t>
      </w:r>
    </w:p>
    <w:p w14:paraId="0B6758FC" w14:textId="77777777" w:rsidR="00F5741F" w:rsidRPr="00F5741F" w:rsidRDefault="00F5741F" w:rsidP="00F5741F">
      <w:pPr>
        <w:spacing w:after="0" w:line="82" w:lineRule="exact"/>
        <w:rPr>
          <w:rFonts w:ascii="Symbol" w:eastAsia="Symbol" w:hAnsi="Symbol" w:cs="Symbol"/>
          <w:sz w:val="20"/>
          <w:szCs w:val="20"/>
          <w:lang w:val="en-GB" w:eastAsia="en-IE"/>
        </w:rPr>
      </w:pPr>
    </w:p>
    <w:p w14:paraId="16CD63DC" w14:textId="77777777" w:rsidR="00F5741F" w:rsidRPr="00F5741F" w:rsidRDefault="00F5741F" w:rsidP="00F5741F">
      <w:pPr>
        <w:numPr>
          <w:ilvl w:val="0"/>
          <w:numId w:val="11"/>
        </w:numPr>
        <w:tabs>
          <w:tab w:val="left" w:pos="900"/>
        </w:tabs>
        <w:spacing w:after="0" w:line="246" w:lineRule="auto"/>
        <w:ind w:left="900" w:right="82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plant must continue to guarantee the uniformity and completeness of databases about structures and components over the entire LTO-period.</w:t>
      </w:r>
    </w:p>
    <w:p w14:paraId="607CBE1F" w14:textId="77777777" w:rsidR="00F5741F" w:rsidRPr="00F5741F" w:rsidRDefault="00F5741F" w:rsidP="00F5741F">
      <w:pPr>
        <w:spacing w:after="0" w:line="82" w:lineRule="exact"/>
        <w:rPr>
          <w:rFonts w:ascii="Symbol" w:eastAsia="Symbol" w:hAnsi="Symbol" w:cs="Symbol"/>
          <w:sz w:val="20"/>
          <w:szCs w:val="20"/>
          <w:lang w:val="en-GB" w:eastAsia="en-IE"/>
        </w:rPr>
      </w:pPr>
    </w:p>
    <w:p w14:paraId="2C9684E1" w14:textId="77777777" w:rsidR="00F5741F" w:rsidRPr="00F5741F" w:rsidRDefault="00F5741F" w:rsidP="00F5741F">
      <w:pPr>
        <w:numPr>
          <w:ilvl w:val="0"/>
          <w:numId w:val="11"/>
        </w:numPr>
        <w:tabs>
          <w:tab w:val="left" w:pos="900"/>
        </w:tabs>
        <w:spacing w:after="0" w:line="243" w:lineRule="auto"/>
        <w:ind w:left="900" w:right="72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plant must further review the existing ageing management for engineering structures as provided for, and adjust where necessary.</w:t>
      </w:r>
    </w:p>
    <w:p w14:paraId="25746882" w14:textId="77777777" w:rsidR="00F5741F" w:rsidRPr="00F5741F" w:rsidRDefault="00F5741F" w:rsidP="00F5741F">
      <w:pPr>
        <w:spacing w:after="0" w:line="367" w:lineRule="exact"/>
        <w:rPr>
          <w:rFonts w:ascii="Times New Roman" w:eastAsiaTheme="minorEastAsia" w:hAnsi="Times New Roman" w:cs="Times New Roman"/>
          <w:sz w:val="20"/>
          <w:szCs w:val="20"/>
          <w:lang w:val="en-GB" w:eastAsia="en-IE"/>
        </w:rPr>
      </w:pPr>
    </w:p>
    <w:p w14:paraId="7DDA029D"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r w:rsidRPr="00F5741F">
        <w:rPr>
          <w:rFonts w:ascii="Tahoma" w:eastAsiaTheme="minorEastAsia" w:hAnsi="Tahoma" w:cs="Times New Roman"/>
          <w:sz w:val="20"/>
          <w:szCs w:val="20"/>
          <w:lang w:val="en-GB" w:eastAsia="en-IE"/>
        </w:rPr>
        <w:t>In order to correctly implement the recommendations of this SALTO-mission, Doel 1 and Doel 2 drafted a new action plan and implemented it. The results of this action plan are assessed in June 2019 by international SALTO-experts during a SALTO Follow-Up mission.</w:t>
      </w:r>
    </w:p>
    <w:p w14:paraId="2FA33480"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2321E8E5"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r w:rsidRPr="00F5741F">
        <w:rPr>
          <w:rFonts w:ascii="Tahoma" w:eastAsiaTheme="minorEastAsia" w:hAnsi="Tahoma" w:cs="Times New Roman"/>
          <w:sz w:val="20"/>
          <w:szCs w:val="20"/>
          <w:lang w:val="en-GB" w:eastAsia="en-IE"/>
        </w:rPr>
        <w:t>According to the experts, the nuclear power plant of Doel has made sufficient progress since the audit of 2017. The operator has, among other things, ensured an improved competency and knowledge transfer in the staff that is involved in the ageing management process. The started programmes are further completed. Further steps must also be taken to guarantee that all necessary infrastructures and components are incorporated in the ageing management programme.</w:t>
      </w:r>
    </w:p>
    <w:p w14:paraId="66F05D39" w14:textId="77777777" w:rsidR="00F5741F" w:rsidRPr="00F5741F" w:rsidRDefault="00F5741F" w:rsidP="00F5741F">
      <w:pPr>
        <w:spacing w:after="0" w:line="269" w:lineRule="auto"/>
        <w:ind w:left="260" w:right="1160"/>
        <w:jc w:val="both"/>
        <w:rPr>
          <w:rFonts w:ascii="Tahoma" w:eastAsiaTheme="minorEastAsia" w:hAnsi="Tahoma" w:cs="Times New Roman"/>
          <w:sz w:val="20"/>
          <w:lang w:val="en-GB" w:eastAsia="en-IE"/>
        </w:rPr>
      </w:pPr>
    </w:p>
    <w:p w14:paraId="2E355137" w14:textId="77777777" w:rsidR="00F5741F" w:rsidRPr="00F5741F" w:rsidRDefault="00F5741F" w:rsidP="00F5741F">
      <w:pPr>
        <w:numPr>
          <w:ilvl w:val="0"/>
          <w:numId w:val="12"/>
        </w:numPr>
        <w:tabs>
          <w:tab w:val="left" w:pos="1160"/>
        </w:tabs>
        <w:spacing w:after="0" w:line="240" w:lineRule="auto"/>
        <w:ind w:left="1160" w:hanging="898"/>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Planning Integrated Action Plan</w:t>
      </w:r>
    </w:p>
    <w:p w14:paraId="4E7967F9"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22968FC1" w14:textId="77777777" w:rsidR="00F5741F" w:rsidRPr="00F5741F" w:rsidRDefault="00F5741F" w:rsidP="00F5741F">
      <w:pPr>
        <w:spacing w:after="0" w:line="286" w:lineRule="exact"/>
        <w:rPr>
          <w:rFonts w:ascii="Times New Roman" w:eastAsiaTheme="minorEastAsia" w:hAnsi="Times New Roman" w:cs="Times New Roman"/>
          <w:sz w:val="20"/>
          <w:szCs w:val="20"/>
          <w:lang w:val="en-GB" w:eastAsia="en-IE"/>
        </w:rPr>
      </w:pPr>
    </w:p>
    <w:p w14:paraId="05159FDB" w14:textId="77777777" w:rsidR="00F5741F" w:rsidRPr="00F5741F" w:rsidRDefault="00F5741F" w:rsidP="00F5741F">
      <w:pPr>
        <w:spacing w:after="0" w:line="249" w:lineRule="auto"/>
        <w:ind w:left="260" w:right="88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Significant efforts were made to elaborate a planning concept for the joint revisions of Doel 1 and Doel 2 in 2018 and 2019.</w:t>
      </w:r>
    </w:p>
    <w:p w14:paraId="29A245A3"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51565714" w14:textId="77777777" w:rsidR="00F5741F" w:rsidRPr="00F5741F" w:rsidRDefault="00F5741F" w:rsidP="00F5741F">
      <w:pPr>
        <w:spacing w:after="0" w:line="274" w:lineRule="auto"/>
        <w:ind w:left="260" w:right="9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LTO Synthesis Report [REF 1] of 17 April 2015 provided a description of the overall time frame, the general marginal conditions and the specific marginal conditions in the Integrated Action Plan in chapter 5 (page 33 to 35). In addition to these conditions, there are three more important parameters that have influenced the establishment of the planning:</w:t>
      </w:r>
    </w:p>
    <w:p w14:paraId="78578470" w14:textId="77777777" w:rsidR="00F5741F" w:rsidRPr="00F5741F" w:rsidRDefault="00F5741F" w:rsidP="00F5741F">
      <w:pPr>
        <w:spacing w:after="0" w:line="295" w:lineRule="exact"/>
        <w:rPr>
          <w:rFonts w:ascii="Times New Roman" w:eastAsiaTheme="minorEastAsia" w:hAnsi="Times New Roman" w:cs="Times New Roman"/>
          <w:sz w:val="20"/>
          <w:szCs w:val="20"/>
          <w:lang w:val="en-GB" w:eastAsia="en-IE"/>
        </w:rPr>
      </w:pPr>
    </w:p>
    <w:p w14:paraId="5080A549" w14:textId="77777777" w:rsidR="00F5741F" w:rsidRPr="00F5741F" w:rsidRDefault="00F5741F" w:rsidP="00F5741F">
      <w:pPr>
        <w:numPr>
          <w:ilvl w:val="0"/>
          <w:numId w:val="13"/>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work on the electrical polarities</w:t>
      </w:r>
    </w:p>
    <w:p w14:paraId="7251D13C" w14:textId="77777777" w:rsidR="00F5741F" w:rsidRPr="00F5741F" w:rsidRDefault="00F5741F" w:rsidP="00F5741F">
      <w:pPr>
        <w:spacing w:after="0" w:line="85" w:lineRule="exact"/>
        <w:rPr>
          <w:rFonts w:ascii="Symbol" w:eastAsia="Symbol" w:hAnsi="Symbol" w:cs="Symbol"/>
          <w:sz w:val="20"/>
          <w:szCs w:val="20"/>
          <w:lang w:val="en-GB" w:eastAsia="en-IE"/>
        </w:rPr>
      </w:pPr>
    </w:p>
    <w:p w14:paraId="47D4E455" w14:textId="77777777" w:rsidR="00F5741F" w:rsidRPr="00F5741F" w:rsidRDefault="00F5741F" w:rsidP="00F5741F">
      <w:pPr>
        <w:numPr>
          <w:ilvl w:val="0"/>
          <w:numId w:val="13"/>
        </w:numPr>
        <w:tabs>
          <w:tab w:val="left" w:pos="900"/>
        </w:tabs>
        <w:spacing w:after="0" w:line="246" w:lineRule="auto"/>
        <w:ind w:left="900" w:right="7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The disposal of subsequent heat as a result of the simultaneous discharging of the cores of Doel 1 and Doel 2 in the summer months. </w:t>
      </w:r>
    </w:p>
    <w:p w14:paraId="4D485C55" w14:textId="77777777" w:rsidR="00F5741F" w:rsidRPr="00F5741F" w:rsidRDefault="00F5741F" w:rsidP="00F5741F">
      <w:pPr>
        <w:spacing w:after="0" w:line="82" w:lineRule="exact"/>
        <w:rPr>
          <w:rFonts w:ascii="Symbol" w:eastAsia="Symbol" w:hAnsi="Symbol" w:cs="Symbol"/>
          <w:sz w:val="20"/>
          <w:szCs w:val="20"/>
          <w:lang w:val="en-GB" w:eastAsia="en-IE"/>
        </w:rPr>
      </w:pPr>
    </w:p>
    <w:p w14:paraId="6C0AFF58" w14:textId="77777777" w:rsidR="00F5741F" w:rsidRPr="00F5741F" w:rsidRDefault="00F5741F" w:rsidP="00F5741F">
      <w:pPr>
        <w:numPr>
          <w:ilvl w:val="0"/>
          <w:numId w:val="13"/>
        </w:numPr>
        <w:tabs>
          <w:tab w:val="left" w:pos="900"/>
        </w:tabs>
        <w:spacing w:after="0" w:line="243" w:lineRule="auto"/>
        <w:ind w:left="900" w:right="94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The ventilation of the reactor building as a result of the necessity to make openings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w:t>
      </w:r>
    </w:p>
    <w:p w14:paraId="7CF2C455" w14:textId="77777777" w:rsidR="00F5741F" w:rsidRPr="00F5741F" w:rsidRDefault="00F5741F" w:rsidP="00F5741F">
      <w:pPr>
        <w:spacing w:after="0" w:line="369" w:lineRule="exact"/>
        <w:rPr>
          <w:rFonts w:ascii="Times New Roman" w:eastAsiaTheme="minorEastAsia" w:hAnsi="Times New Roman" w:cs="Times New Roman"/>
          <w:sz w:val="20"/>
          <w:szCs w:val="20"/>
          <w:lang w:val="en-GB" w:eastAsia="en-IE"/>
        </w:rPr>
      </w:pPr>
    </w:p>
    <w:p w14:paraId="0862EA57" w14:textId="77777777" w:rsidR="00F5741F" w:rsidRPr="00F5741F" w:rsidRDefault="00F5741F" w:rsidP="00F5741F">
      <w:pPr>
        <w:spacing w:after="0" w:line="247" w:lineRule="auto"/>
        <w:ind w:left="260" w:right="82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Multiple scenarios were studied and evaluated. Based on that evaluation, the scenario below was eventually chosen.</w:t>
      </w:r>
    </w:p>
    <w:p w14:paraId="55C4D004" w14:textId="77777777" w:rsidR="00F5741F" w:rsidRPr="00F5741F" w:rsidRDefault="00F5741F" w:rsidP="00F5741F">
      <w:pPr>
        <w:spacing w:after="0" w:line="282" w:lineRule="exact"/>
        <w:rPr>
          <w:rFonts w:ascii="Times New Roman" w:eastAsiaTheme="minorEastAsia" w:hAnsi="Times New Roman" w:cs="Times New Roman"/>
          <w:sz w:val="20"/>
          <w:szCs w:val="20"/>
          <w:lang w:val="en-GB" w:eastAsia="en-IE"/>
        </w:rPr>
      </w:pPr>
    </w:p>
    <w:p w14:paraId="7A6CFD12" w14:textId="77777777" w:rsidR="00F5741F" w:rsidRPr="00F5741F" w:rsidRDefault="00F5741F" w:rsidP="00F5741F">
      <w:pPr>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sz w:val="20"/>
          <w:szCs w:val="20"/>
          <w:lang w:val="en-GB" w:eastAsia="en-IE"/>
        </w:rPr>
        <w:t>Joint revision of Doel 1 and Doel 2 in 2018</w:t>
      </w:r>
    </w:p>
    <w:p w14:paraId="423590A7" w14:textId="77777777" w:rsidR="00F5741F" w:rsidRPr="00F5741F" w:rsidRDefault="00F5741F" w:rsidP="00F5741F">
      <w:pPr>
        <w:spacing w:after="0" w:line="326" w:lineRule="exact"/>
        <w:rPr>
          <w:rFonts w:ascii="Times New Roman" w:eastAsiaTheme="minorEastAsia" w:hAnsi="Times New Roman" w:cs="Times New Roman"/>
          <w:sz w:val="20"/>
          <w:szCs w:val="20"/>
          <w:lang w:val="en-GB" w:eastAsia="en-IE"/>
        </w:rPr>
      </w:pPr>
    </w:p>
    <w:p w14:paraId="1BFB2CEA" w14:textId="77777777" w:rsidR="00F5741F" w:rsidRPr="00F5741F" w:rsidRDefault="00F5741F" w:rsidP="00F5741F">
      <w:pPr>
        <w:numPr>
          <w:ilvl w:val="0"/>
          <w:numId w:val="14"/>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maximum work on Doel 2 according to electrical polarities 22 and 24</w:t>
      </w:r>
    </w:p>
    <w:p w14:paraId="0DF6C31C" w14:textId="77777777" w:rsidR="00F5741F" w:rsidRPr="00F5741F" w:rsidRDefault="00F5741F" w:rsidP="00F5741F">
      <w:pPr>
        <w:spacing w:after="0" w:line="45" w:lineRule="exact"/>
        <w:rPr>
          <w:rFonts w:ascii="Symbol" w:eastAsia="Symbol" w:hAnsi="Symbol" w:cs="Symbol"/>
          <w:sz w:val="20"/>
          <w:szCs w:val="20"/>
          <w:lang w:val="en-GB" w:eastAsia="en-IE"/>
        </w:rPr>
      </w:pPr>
    </w:p>
    <w:p w14:paraId="4EA7C231" w14:textId="77777777" w:rsidR="00F5741F" w:rsidRPr="00F5741F" w:rsidRDefault="00F5741F" w:rsidP="00F5741F">
      <w:pPr>
        <w:numPr>
          <w:ilvl w:val="0"/>
          <w:numId w:val="14"/>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all work that requires a complete discharge of Doel 2</w:t>
      </w:r>
    </w:p>
    <w:p w14:paraId="14D1B469" w14:textId="77777777" w:rsidR="00F5741F" w:rsidRPr="00F5741F" w:rsidRDefault="00F5741F" w:rsidP="00F5741F">
      <w:pPr>
        <w:spacing w:after="0" w:line="45" w:lineRule="exact"/>
        <w:rPr>
          <w:rFonts w:ascii="Symbol" w:eastAsia="Symbol" w:hAnsi="Symbol" w:cs="Symbol"/>
          <w:sz w:val="20"/>
          <w:szCs w:val="20"/>
          <w:lang w:val="en-GB" w:eastAsia="en-IE"/>
        </w:rPr>
      </w:pPr>
    </w:p>
    <w:p w14:paraId="4C02D51E" w14:textId="77777777" w:rsidR="00F5741F" w:rsidRPr="00F5741F" w:rsidRDefault="00F5741F" w:rsidP="00F5741F">
      <w:pPr>
        <w:numPr>
          <w:ilvl w:val="0"/>
          <w:numId w:val="14"/>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Perform work that makes an opening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 xml:space="preserve"> of Doel 2</w:t>
      </w:r>
    </w:p>
    <w:p w14:paraId="23B6C9D9" w14:textId="77777777" w:rsidR="00F5741F" w:rsidRPr="00F5741F" w:rsidRDefault="00F5741F" w:rsidP="00F5741F">
      <w:pPr>
        <w:spacing w:after="0" w:line="327" w:lineRule="exact"/>
        <w:rPr>
          <w:rFonts w:ascii="Times New Roman" w:eastAsiaTheme="minorEastAsia" w:hAnsi="Times New Roman" w:cs="Times New Roman"/>
          <w:sz w:val="20"/>
          <w:szCs w:val="20"/>
          <w:lang w:val="en-GB" w:eastAsia="en-IE"/>
        </w:rPr>
      </w:pPr>
    </w:p>
    <w:p w14:paraId="366A5D87" w14:textId="77777777" w:rsidR="00F5741F" w:rsidRPr="00F5741F" w:rsidRDefault="00F5741F" w:rsidP="00F5741F">
      <w:pPr>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sz w:val="20"/>
          <w:szCs w:val="20"/>
          <w:lang w:val="en-GB" w:eastAsia="en-IE"/>
        </w:rPr>
        <w:t>Joint revision of Doel 1 and Doel 2 in 2019</w:t>
      </w:r>
    </w:p>
    <w:p w14:paraId="2992D9C3" w14:textId="77777777" w:rsidR="00F5741F" w:rsidRPr="00F5741F" w:rsidRDefault="00F5741F" w:rsidP="00F5741F">
      <w:pPr>
        <w:spacing w:after="0" w:line="326" w:lineRule="exact"/>
        <w:rPr>
          <w:rFonts w:ascii="Times New Roman" w:eastAsiaTheme="minorEastAsia" w:hAnsi="Times New Roman" w:cs="Times New Roman"/>
          <w:sz w:val="20"/>
          <w:szCs w:val="20"/>
          <w:lang w:val="en-GB" w:eastAsia="en-IE"/>
        </w:rPr>
      </w:pPr>
    </w:p>
    <w:p w14:paraId="01B8DFE4" w14:textId="77777777" w:rsidR="00F5741F" w:rsidRPr="00F5741F" w:rsidRDefault="00F5741F" w:rsidP="00F5741F">
      <w:pPr>
        <w:numPr>
          <w:ilvl w:val="0"/>
          <w:numId w:val="15"/>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maximum work on Doel 1 according to electrical polarities 12 and 14</w:t>
      </w:r>
    </w:p>
    <w:p w14:paraId="2C71DD56" w14:textId="77777777" w:rsidR="00F5741F" w:rsidRPr="00F5741F" w:rsidRDefault="00F5741F" w:rsidP="00F5741F">
      <w:pPr>
        <w:spacing w:after="0" w:line="45" w:lineRule="exact"/>
        <w:rPr>
          <w:rFonts w:ascii="Symbol" w:eastAsia="Symbol" w:hAnsi="Symbol" w:cs="Symbol"/>
          <w:sz w:val="20"/>
          <w:szCs w:val="20"/>
          <w:lang w:val="en-GB" w:eastAsia="en-IE"/>
        </w:rPr>
      </w:pPr>
    </w:p>
    <w:p w14:paraId="2744E5DE" w14:textId="77777777" w:rsidR="00F5741F" w:rsidRPr="00F5741F" w:rsidRDefault="00F5741F" w:rsidP="00F5741F">
      <w:pPr>
        <w:numPr>
          <w:ilvl w:val="0"/>
          <w:numId w:val="15"/>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all work that requires a complete discharge of Doel 1</w:t>
      </w:r>
    </w:p>
    <w:p w14:paraId="193333EB" w14:textId="77777777" w:rsidR="00F5741F" w:rsidRPr="00F5741F" w:rsidRDefault="00F5741F" w:rsidP="00F5741F">
      <w:pPr>
        <w:spacing w:after="0" w:line="45" w:lineRule="exact"/>
        <w:rPr>
          <w:rFonts w:ascii="Symbol" w:eastAsia="Symbol" w:hAnsi="Symbol" w:cs="Symbol"/>
          <w:sz w:val="20"/>
          <w:szCs w:val="20"/>
          <w:lang w:val="en-GB" w:eastAsia="en-IE"/>
        </w:rPr>
      </w:pPr>
    </w:p>
    <w:p w14:paraId="5C5B6FAC" w14:textId="77777777" w:rsidR="00F5741F" w:rsidRPr="00F5741F" w:rsidRDefault="00F5741F" w:rsidP="00F5741F">
      <w:pPr>
        <w:numPr>
          <w:ilvl w:val="0"/>
          <w:numId w:val="15"/>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Perform work that makes an opening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 xml:space="preserve"> of Doel 1</w:t>
      </w:r>
    </w:p>
    <w:p w14:paraId="3AD80741" w14:textId="77777777" w:rsidR="00F5741F" w:rsidRPr="00F5741F" w:rsidRDefault="00F5741F" w:rsidP="00F5741F">
      <w:pPr>
        <w:spacing w:after="0" w:line="369" w:lineRule="exact"/>
        <w:rPr>
          <w:rFonts w:ascii="Times New Roman" w:eastAsiaTheme="minorEastAsia" w:hAnsi="Times New Roman" w:cs="Times New Roman"/>
          <w:sz w:val="20"/>
          <w:szCs w:val="20"/>
          <w:lang w:val="en-GB" w:eastAsia="en-IE"/>
        </w:rPr>
      </w:pPr>
    </w:p>
    <w:p w14:paraId="0C9B266D" w14:textId="77777777" w:rsidR="00F5741F" w:rsidRPr="00F5741F" w:rsidRDefault="00F5741F" w:rsidP="00F5741F">
      <w:pPr>
        <w:spacing w:after="0" w:line="247" w:lineRule="auto"/>
        <w:ind w:left="260" w:right="176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All projects with an expected realisation in the period 2018-2019 were completely aligned with this planning concept.</w:t>
      </w:r>
    </w:p>
    <w:p w14:paraId="371DE6F6" w14:textId="77777777" w:rsidR="00F5741F" w:rsidRPr="00F5741F" w:rsidRDefault="00F5741F" w:rsidP="00F5741F">
      <w:pPr>
        <w:spacing w:after="0" w:line="202" w:lineRule="exact"/>
        <w:rPr>
          <w:rFonts w:ascii="Times New Roman" w:eastAsiaTheme="minorEastAsia" w:hAnsi="Times New Roman" w:cs="Times New Roman"/>
          <w:sz w:val="20"/>
          <w:szCs w:val="20"/>
          <w:lang w:val="en-GB" w:eastAsia="en-IE"/>
        </w:rPr>
      </w:pPr>
    </w:p>
    <w:p w14:paraId="11322A29" w14:textId="77777777" w:rsidR="00F5741F" w:rsidRPr="00F5741F" w:rsidRDefault="00F5741F" w:rsidP="00F5741F">
      <w:pPr>
        <w:spacing w:after="0" w:line="285" w:lineRule="auto"/>
        <w:ind w:left="260" w:right="68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 xml:space="preserve">As a result of the UPI-problems, the planning concept was slightly adjusted for the revision of 2018. It was opted to fully discharge the core of both Doel 1 and Doel 2. As a result of this longer stop, the work that falls under “perform work that makes an opening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 xml:space="preserve"> of Doel 1” and was expected for 2019 has already been performed in 2018. This approach was repeated in 2019 due to the positive experience in 2018 with the complete discharge of the cores of Doel 1 and Doel 2. This is how the additional UPI-inspections were also simply integrated in the planning. A thorough After Action Review was also performed on the 2018 revision to successfully integrate the experience gained in the preparation and implementation of the 2019 revision.</w:t>
      </w:r>
    </w:p>
    <w:p w14:paraId="4C88229D" w14:textId="77777777" w:rsidR="00F5741F" w:rsidRPr="00F5741F" w:rsidRDefault="00F5741F" w:rsidP="00F5741F">
      <w:pPr>
        <w:spacing w:after="0" w:line="163" w:lineRule="exact"/>
        <w:rPr>
          <w:rFonts w:ascii="Times New Roman" w:eastAsiaTheme="minorEastAsia" w:hAnsi="Times New Roman" w:cs="Times New Roman"/>
          <w:sz w:val="20"/>
          <w:szCs w:val="20"/>
          <w:lang w:val="en-GB" w:eastAsia="en-IE"/>
        </w:rPr>
      </w:pPr>
    </w:p>
    <w:p w14:paraId="1DA4B1F6" w14:textId="77777777" w:rsidR="00F5741F" w:rsidRPr="00F5741F" w:rsidRDefault="00F5741F" w:rsidP="00F5741F">
      <w:pPr>
        <w:spacing w:after="0" w:line="247" w:lineRule="auto"/>
        <w:ind w:left="260" w:right="1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ENGIE Electrabel has each time reported the state of affairs and adjustments of the project via periodic consultation with the FANC, Bel V and the Physical Control Department.</w:t>
      </w:r>
    </w:p>
    <w:p w14:paraId="524BE470"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44876DC3"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1A8A99D9"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523CE2A9"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04D05C84" w14:textId="77777777" w:rsidR="00F5741F" w:rsidRPr="00F5741F" w:rsidRDefault="00F5741F" w:rsidP="00F5741F">
      <w:pPr>
        <w:spacing w:after="0" w:line="243" w:lineRule="exact"/>
        <w:rPr>
          <w:rFonts w:ascii="Times New Roman" w:eastAsiaTheme="minorEastAsia" w:hAnsi="Times New Roman" w:cs="Times New Roman"/>
          <w:sz w:val="20"/>
          <w:szCs w:val="20"/>
          <w:lang w:val="en-GB" w:eastAsia="en-IE"/>
        </w:rPr>
      </w:pPr>
    </w:p>
    <w:p w14:paraId="4879F5BD" w14:textId="77777777" w:rsidR="00F5741F" w:rsidRPr="00F5741F" w:rsidRDefault="00F5741F" w:rsidP="00F5741F">
      <w:pPr>
        <w:numPr>
          <w:ilvl w:val="0"/>
          <w:numId w:val="16"/>
        </w:numPr>
        <w:tabs>
          <w:tab w:val="left" w:pos="1160"/>
        </w:tabs>
        <w:spacing w:after="0" w:line="240" w:lineRule="auto"/>
        <w:ind w:left="1160" w:hanging="898"/>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Human Resources</w:t>
      </w:r>
    </w:p>
    <w:p w14:paraId="09D53FEF"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5502795B" w14:textId="77777777" w:rsidR="00F5741F" w:rsidRPr="00F5741F" w:rsidRDefault="00F5741F" w:rsidP="00F5741F">
      <w:pPr>
        <w:spacing w:after="0" w:line="286" w:lineRule="exact"/>
        <w:rPr>
          <w:rFonts w:ascii="Times New Roman" w:eastAsiaTheme="minorEastAsia" w:hAnsi="Times New Roman" w:cs="Times New Roman"/>
          <w:sz w:val="20"/>
          <w:szCs w:val="20"/>
          <w:lang w:val="en-GB" w:eastAsia="en-IE"/>
        </w:rPr>
      </w:pPr>
    </w:p>
    <w:p w14:paraId="5AF6877A" w14:textId="77777777" w:rsidR="00F5741F" w:rsidRPr="00F5741F" w:rsidRDefault="00F5741F" w:rsidP="00F5741F">
      <w:pPr>
        <w:spacing w:after="0" w:line="280" w:lineRule="auto"/>
        <w:ind w:left="260" w:right="76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long-term operation of Doel 1 and Doel 2 created an obvious need for additional personnel. The extra recruitments that were announced in the LTO Synthesis Report have been realised in the meantime: a total of 140 employees were contracted for the basic organisation of the Doel Nuclear Power Plant and 60 employees for the LTO-organisation. Meanwhile, ENGIE Electrabel continues to recruit extra employees to absorb any movement of personnel in a timely manner.</w:t>
      </w:r>
    </w:p>
    <w:p w14:paraId="3EB830FB"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B3BE8F9" w14:textId="77777777" w:rsidR="00F5741F" w:rsidRPr="00F5741F" w:rsidRDefault="00F5741F" w:rsidP="00F5741F">
      <w:pPr>
        <w:spacing w:after="0" w:line="343" w:lineRule="exact"/>
        <w:rPr>
          <w:rFonts w:ascii="Times New Roman" w:eastAsiaTheme="minorEastAsia" w:hAnsi="Times New Roman" w:cs="Times New Roman"/>
          <w:sz w:val="20"/>
          <w:szCs w:val="20"/>
          <w:lang w:val="en-GB" w:eastAsia="en-IE"/>
        </w:rPr>
      </w:pPr>
    </w:p>
    <w:p w14:paraId="04655F7E" w14:textId="77777777" w:rsidR="00F5741F" w:rsidRPr="00F5741F" w:rsidRDefault="00F5741F" w:rsidP="00F5741F">
      <w:pPr>
        <w:tabs>
          <w:tab w:val="left" w:pos="284"/>
        </w:tabs>
        <w:spacing w:after="0" w:line="250" w:lineRule="auto"/>
        <w:ind w:left="284" w:right="2160" w:hanging="3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17365D"/>
          <w:sz w:val="20"/>
          <w:szCs w:val="20"/>
          <w:lang w:val="en-GB" w:eastAsia="en-IE"/>
        </w:rPr>
        <w:t>Basic Organisation Nuclear Power Plant Doel and LTO-organisation</w:t>
      </w:r>
    </w:p>
    <w:p w14:paraId="400D1FBE" w14:textId="77777777" w:rsidR="00F5741F" w:rsidRPr="00F5741F" w:rsidRDefault="00F5741F" w:rsidP="00F5741F">
      <w:pPr>
        <w:spacing w:after="0" w:line="334" w:lineRule="exact"/>
        <w:rPr>
          <w:rFonts w:ascii="Times New Roman" w:eastAsiaTheme="minorEastAsia" w:hAnsi="Times New Roman" w:cs="Times New Roman"/>
          <w:sz w:val="20"/>
          <w:szCs w:val="20"/>
          <w:lang w:val="en-GB" w:eastAsia="en-IE"/>
        </w:rPr>
      </w:pPr>
    </w:p>
    <w:p w14:paraId="528793FD" w14:textId="77777777" w:rsidR="00F5741F" w:rsidRPr="00F5741F" w:rsidRDefault="00F5741F" w:rsidP="00F5741F">
      <w:pPr>
        <w:spacing w:after="0" w:line="247" w:lineRule="auto"/>
        <w:ind w:left="260" w:right="7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In the beginning of 2015, more than half of the vacancies were launched, followed by a second wave in the beginning of 2016. Since then, ENGIE Electrabel continues to open vacancies. A state of affairs:</w:t>
      </w:r>
    </w:p>
    <w:p w14:paraId="36453431" w14:textId="77777777" w:rsidR="00F5741F" w:rsidRPr="00F5741F" w:rsidRDefault="00F5741F" w:rsidP="00F5741F">
      <w:pPr>
        <w:spacing w:after="0" w:line="362" w:lineRule="exact"/>
        <w:rPr>
          <w:rFonts w:ascii="Times New Roman" w:eastAsiaTheme="minorEastAsia" w:hAnsi="Times New Roman" w:cs="Times New Roman"/>
          <w:sz w:val="20"/>
          <w:szCs w:val="20"/>
          <w:lang w:val="en-GB" w:eastAsia="en-IE"/>
        </w:rPr>
      </w:pPr>
    </w:p>
    <w:p w14:paraId="17F00921" w14:textId="77777777" w:rsidR="00F5741F" w:rsidRPr="00F5741F" w:rsidRDefault="00F5741F" w:rsidP="00F5741F">
      <w:pPr>
        <w:numPr>
          <w:ilvl w:val="0"/>
          <w:numId w:val="17"/>
        </w:numPr>
        <w:tabs>
          <w:tab w:val="left" w:pos="900"/>
        </w:tabs>
        <w:spacing w:after="0" w:line="266" w:lineRule="auto"/>
        <w:ind w:left="900" w:right="92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Fourteen young engineers started the Nuclear Traineeship of ENGIE Electrabel in the autumn of 2015. Eight young engineers entered this programme in 2016, twelve in 2017, five in 2018 and seven in 2019.</w:t>
      </w:r>
    </w:p>
    <w:p w14:paraId="6E9AFBD8" w14:textId="77777777" w:rsidR="00F5741F" w:rsidRPr="00F5741F" w:rsidRDefault="00F5741F" w:rsidP="00F5741F">
      <w:pPr>
        <w:spacing w:after="0" w:line="62" w:lineRule="exact"/>
        <w:rPr>
          <w:rFonts w:ascii="Symbol" w:eastAsia="Symbol" w:hAnsi="Symbol" w:cs="Symbol"/>
          <w:sz w:val="20"/>
          <w:szCs w:val="20"/>
          <w:lang w:val="en-GB" w:eastAsia="en-IE"/>
        </w:rPr>
      </w:pPr>
    </w:p>
    <w:p w14:paraId="4ABC8AE6" w14:textId="77777777" w:rsidR="00F5741F" w:rsidRPr="00F5741F" w:rsidRDefault="00F5741F" w:rsidP="00F5741F">
      <w:pPr>
        <w:numPr>
          <w:ilvl w:val="0"/>
          <w:numId w:val="17"/>
        </w:numPr>
        <w:tabs>
          <w:tab w:val="left" w:pos="900"/>
        </w:tabs>
        <w:spacing w:after="0" w:line="283" w:lineRule="auto"/>
        <w:ind w:left="900" w:right="7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A lot of employees at </w:t>
      </w:r>
      <w:r w:rsidRPr="00F5741F">
        <w:rPr>
          <w:rFonts w:ascii="Tahoma" w:eastAsiaTheme="minorEastAsia" w:hAnsi="Tahoma" w:cs="Times New Roman"/>
          <w:i/>
          <w:iCs/>
          <w:sz w:val="20"/>
          <w:szCs w:val="20"/>
          <w:lang w:val="en-GB" w:eastAsia="en-IE"/>
        </w:rPr>
        <w:t>Operations</w:t>
      </w:r>
      <w:r w:rsidRPr="00F5741F">
        <w:rPr>
          <w:rFonts w:ascii="Tahoma" w:eastAsiaTheme="minorEastAsia" w:hAnsi="Tahoma" w:cs="Times New Roman"/>
          <w:sz w:val="20"/>
          <w:szCs w:val="20"/>
          <w:lang w:val="en-GB" w:eastAsia="en-IE"/>
        </w:rPr>
        <w:t xml:space="preserve"> have commenced the training in 2015 to obtain a nuclear licence.  In response to the decision to further expand the staffing of the control rooms, people were recruited and additional training cycles were started. The recruitments continued until 2019, and the accompanying training cycles continue. Eleven employees took their licence exam with a favourable evaluation (in collaboration with Bel V) in 2017, eighteen did in 2018 and eleven in 2019. Seventeen colleagues are currently in training, of whom according to the current expectations eight will take their licence exam in the spring of 2020. Furthermore, other profiles such as electricians, supervisors and chemists were attracted within Operations.</w:t>
      </w:r>
    </w:p>
    <w:p w14:paraId="3E297617" w14:textId="77777777" w:rsidR="00F5741F" w:rsidRPr="00F5741F" w:rsidRDefault="00F5741F" w:rsidP="00F5741F">
      <w:pPr>
        <w:spacing w:after="0" w:line="48" w:lineRule="exact"/>
        <w:rPr>
          <w:rFonts w:ascii="Symbol" w:eastAsia="Symbol" w:hAnsi="Symbol" w:cs="Symbol"/>
          <w:sz w:val="20"/>
          <w:szCs w:val="20"/>
          <w:lang w:val="en-GB" w:eastAsia="en-IE"/>
        </w:rPr>
      </w:pPr>
    </w:p>
    <w:p w14:paraId="57A436B5" w14:textId="77777777" w:rsidR="00F5741F" w:rsidRPr="00F5741F" w:rsidRDefault="00F5741F" w:rsidP="00F5741F">
      <w:pPr>
        <w:numPr>
          <w:ilvl w:val="0"/>
          <w:numId w:val="17"/>
        </w:numPr>
        <w:tabs>
          <w:tab w:val="left" w:pos="900"/>
        </w:tabs>
        <w:spacing w:after="0" w:line="279" w:lineRule="auto"/>
        <w:ind w:left="900" w:righ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All crucial technical positions were filled at Maintenance and Engineering: experts, project managers, work planners, etc. Vacancies were opened for more than one hundred additional technical profiles, including a lot of engineers in the different domains (mechanical, electrical, I&amp;C, etc.) for the entire site in the past few years. The vacancies that are currently still open rather have the goal of ensuring the further continuity.</w:t>
      </w:r>
    </w:p>
    <w:p w14:paraId="51D39C3D" w14:textId="77777777" w:rsidR="00F5741F" w:rsidRPr="00F5741F" w:rsidRDefault="00F5741F" w:rsidP="00F5741F">
      <w:pPr>
        <w:spacing w:after="0" w:line="49" w:lineRule="exact"/>
        <w:rPr>
          <w:rFonts w:ascii="Symbol" w:eastAsia="Symbol" w:hAnsi="Symbol" w:cs="Symbol"/>
          <w:sz w:val="20"/>
          <w:szCs w:val="20"/>
          <w:lang w:val="en-GB" w:eastAsia="en-IE"/>
        </w:rPr>
      </w:pPr>
    </w:p>
    <w:p w14:paraId="3E1DABDF" w14:textId="77777777" w:rsidR="00F5741F" w:rsidRPr="00F5741F" w:rsidRDefault="00F5741F" w:rsidP="00F5741F">
      <w:pPr>
        <w:spacing w:after="0" w:line="291" w:lineRule="auto"/>
        <w:ind w:left="900" w:right="780"/>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Remark</w:t>
      </w:r>
      <w:r w:rsidRPr="00F5741F">
        <w:rPr>
          <w:rFonts w:ascii="Tahoma" w:eastAsiaTheme="minorEastAsia" w:hAnsi="Tahoma" w:cs="Times New Roman"/>
          <w:sz w:val="20"/>
          <w:szCs w:val="20"/>
          <w:lang w:val="en-GB" w:eastAsia="en-IE"/>
        </w:rPr>
        <w:t xml:space="preserve">: the most difficult to attract profiles appear to be the professional technical bachelors given the scarcity on the job market, the proximity of the other industries in the port of Antwerp and the mobility challenges in this region. The recruitment action plan takes into account this specific situation in its </w:t>
      </w:r>
      <w:r w:rsidRPr="00F5741F">
        <w:rPr>
          <w:rFonts w:ascii="Tahoma" w:eastAsiaTheme="minorEastAsia" w:hAnsi="Tahoma" w:cs="Times New Roman"/>
          <w:i/>
          <w:iCs/>
          <w:sz w:val="20"/>
          <w:szCs w:val="20"/>
          <w:lang w:val="en-GB" w:eastAsia="en-IE"/>
        </w:rPr>
        <w:t>branding, sourcing</w:t>
      </w:r>
      <w:r w:rsidRPr="00F5741F">
        <w:rPr>
          <w:rFonts w:ascii="Tahoma" w:eastAsiaTheme="minorEastAsia" w:hAnsi="Tahoma" w:cs="Times New Roman"/>
          <w:sz w:val="20"/>
          <w:szCs w:val="20"/>
          <w:lang w:val="en-GB" w:eastAsia="en-IE"/>
        </w:rPr>
        <w:t xml:space="preserve"> and remuneration actions. The operational collaboration with external parties constantly gets our attention.</w:t>
      </w:r>
    </w:p>
    <w:p w14:paraId="13577071" w14:textId="77777777" w:rsidR="00F5741F" w:rsidRPr="00F5741F" w:rsidRDefault="00F5741F" w:rsidP="00F5741F">
      <w:pPr>
        <w:spacing w:after="0" w:line="39" w:lineRule="exact"/>
        <w:rPr>
          <w:rFonts w:ascii="Symbol" w:eastAsia="Symbol" w:hAnsi="Symbol" w:cs="Symbol"/>
          <w:sz w:val="20"/>
          <w:szCs w:val="20"/>
          <w:lang w:val="en-GB" w:eastAsia="en-IE"/>
        </w:rPr>
      </w:pPr>
    </w:p>
    <w:p w14:paraId="1C815E25" w14:textId="77777777" w:rsidR="00F5741F" w:rsidRPr="00F5741F" w:rsidRDefault="00F5741F" w:rsidP="00F5741F">
      <w:pPr>
        <w:spacing w:line="283" w:lineRule="exact"/>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 xml:space="preserve">In the meantime, the most extra employees have been recruited at </w:t>
      </w:r>
      <w:r w:rsidRPr="00F5741F">
        <w:rPr>
          <w:rFonts w:ascii="Tahoma" w:eastAsiaTheme="minorEastAsia" w:hAnsi="Tahoma" w:cs="Times New Roman"/>
          <w:i/>
          <w:iCs/>
          <w:sz w:val="20"/>
          <w:szCs w:val="20"/>
          <w:lang w:val="en-GB" w:eastAsia="en-IE"/>
        </w:rPr>
        <w:t>Care</w:t>
      </w:r>
      <w:r w:rsidRPr="00F5741F">
        <w:rPr>
          <w:rFonts w:ascii="Tahoma" w:eastAsiaTheme="minorEastAsia" w:hAnsi="Tahoma" w:cs="Times New Roman"/>
          <w:sz w:val="20"/>
          <w:szCs w:val="20"/>
          <w:lang w:val="en-GB" w:eastAsia="en-IE"/>
        </w:rPr>
        <w:t xml:space="preserve"> in for instance the domains of radiation protection, safety and the environment.</w:t>
      </w:r>
      <w:r w:rsidRPr="00F5741F">
        <w:rPr>
          <w:rFonts w:ascii="Times New Roman" w:eastAsiaTheme="minorEastAsia" w:hAnsi="Times New Roman" w:cs="Times New Roman"/>
          <w:sz w:val="20"/>
          <w:szCs w:val="20"/>
          <w:lang w:val="en-GB" w:eastAsia="en-IE"/>
        </w:rPr>
        <w:t xml:space="preserve"> </w:t>
      </w:r>
    </w:p>
    <w:p w14:paraId="2A0562AC" w14:textId="77777777" w:rsidR="00F5741F" w:rsidRPr="00F5741F" w:rsidRDefault="00F5741F" w:rsidP="00F5741F">
      <w:pPr>
        <w:numPr>
          <w:ilvl w:val="0"/>
          <w:numId w:val="18"/>
        </w:numPr>
        <w:tabs>
          <w:tab w:val="left" w:pos="900"/>
        </w:tabs>
        <w:spacing w:after="0" w:line="272" w:lineRule="auto"/>
        <w:ind w:left="900" w:right="108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The LTO-organisation was composed with employees from the DSZ-team, </w:t>
      </w:r>
      <w:r w:rsidRPr="00F5741F">
        <w:rPr>
          <w:rFonts w:ascii="Tahoma" w:eastAsiaTheme="minorEastAsia" w:hAnsi="Tahoma" w:cs="Times New Roman"/>
          <w:i/>
          <w:iCs/>
          <w:sz w:val="20"/>
          <w:szCs w:val="20"/>
          <w:lang w:val="en-GB" w:eastAsia="en-IE"/>
        </w:rPr>
        <w:t>Engineering</w:t>
      </w:r>
      <w:r w:rsidRPr="00F5741F">
        <w:rPr>
          <w:rFonts w:ascii="Tahoma" w:eastAsiaTheme="minorEastAsia" w:hAnsi="Tahoma" w:cs="Times New Roman"/>
          <w:sz w:val="20"/>
          <w:szCs w:val="20"/>
          <w:lang w:val="en-GB" w:eastAsia="en-IE"/>
        </w:rPr>
        <w:t xml:space="preserve">, </w:t>
      </w:r>
      <w:r w:rsidRPr="00F5741F">
        <w:rPr>
          <w:rFonts w:ascii="Tahoma" w:eastAsiaTheme="minorEastAsia" w:hAnsi="Tahoma" w:cs="Times New Roman"/>
          <w:i/>
          <w:iCs/>
          <w:sz w:val="20"/>
          <w:szCs w:val="20"/>
          <w:lang w:val="en-GB" w:eastAsia="en-IE"/>
        </w:rPr>
        <w:t>Maintenance</w:t>
      </w:r>
      <w:r w:rsidRPr="00F5741F">
        <w:rPr>
          <w:rFonts w:ascii="Tahoma" w:eastAsiaTheme="minorEastAsia" w:hAnsi="Tahoma" w:cs="Times New Roman"/>
          <w:sz w:val="20"/>
          <w:szCs w:val="20"/>
          <w:lang w:val="en-GB" w:eastAsia="en-IE"/>
        </w:rPr>
        <w:t xml:space="preserve"> and Tractebel ENGIE. These shifts, in turn, paved the way for new vacancies in the basic organisation of the Doel Nuclear Power Plant.</w:t>
      </w:r>
    </w:p>
    <w:p w14:paraId="2BA720ED" w14:textId="77777777" w:rsidR="00F5741F" w:rsidRPr="00F5741F" w:rsidRDefault="00F5741F" w:rsidP="00F5741F">
      <w:pPr>
        <w:spacing w:after="0" w:line="338" w:lineRule="exact"/>
        <w:rPr>
          <w:rFonts w:ascii="Times New Roman" w:eastAsiaTheme="minorEastAsia" w:hAnsi="Times New Roman" w:cs="Times New Roman"/>
          <w:sz w:val="20"/>
          <w:szCs w:val="20"/>
          <w:lang w:val="en-GB" w:eastAsia="en-IE"/>
        </w:rPr>
      </w:pPr>
    </w:p>
    <w:p w14:paraId="45A6DFAA" w14:textId="77777777" w:rsidR="00F5741F" w:rsidRPr="00F5741F" w:rsidRDefault="00F5741F" w:rsidP="00F5741F">
      <w:pPr>
        <w:spacing w:after="0" w:line="269" w:lineRule="auto"/>
        <w:ind w:left="260" w:right="12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Currently, a total of more than 250 new employees are under contract. The appropriate integration, as well as the efficient filling of the training nodes of the new employees is specifically ensured.</w:t>
      </w:r>
    </w:p>
    <w:p w14:paraId="2DDF661C"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6E5D027B" w14:textId="77777777" w:rsidR="00F5741F" w:rsidRPr="00F5741F" w:rsidRDefault="00F5741F" w:rsidP="00F5741F">
      <w:pPr>
        <w:spacing w:after="0" w:line="296" w:lineRule="exact"/>
        <w:rPr>
          <w:rFonts w:ascii="Times New Roman" w:eastAsiaTheme="minorEastAsia" w:hAnsi="Times New Roman" w:cs="Times New Roman"/>
          <w:sz w:val="20"/>
          <w:szCs w:val="20"/>
          <w:lang w:val="en-GB" w:eastAsia="en-IE"/>
        </w:rPr>
      </w:pPr>
    </w:p>
    <w:p w14:paraId="01351F60" w14:textId="77777777" w:rsidR="00F5741F" w:rsidRPr="00F5741F" w:rsidRDefault="00F5741F" w:rsidP="00F5741F">
      <w:pPr>
        <w:tabs>
          <w:tab w:val="left" w:pos="1140"/>
        </w:tabs>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17365D"/>
          <w:sz w:val="28"/>
          <w:lang w:val="en-GB" w:eastAsia="en-IE"/>
        </w:rPr>
        <w:t>5.2</w:t>
      </w:r>
      <w:r w:rsidRPr="00F5741F">
        <w:rPr>
          <w:rFonts w:ascii="Tahoma" w:eastAsiaTheme="minorEastAsia" w:hAnsi="Tahoma" w:cs="Times New Roman"/>
          <w:b/>
          <w:color w:val="17365D"/>
          <w:sz w:val="28"/>
          <w:lang w:val="en-GB" w:eastAsia="en-IE"/>
        </w:rPr>
        <w:tab/>
        <w:t>Tractebel ENGIE</w:t>
      </w:r>
    </w:p>
    <w:p w14:paraId="6E014E8F" w14:textId="77777777" w:rsidR="00F5741F" w:rsidRPr="00F5741F" w:rsidRDefault="00F5741F" w:rsidP="00F5741F">
      <w:pPr>
        <w:spacing w:after="0" w:line="348" w:lineRule="exact"/>
        <w:rPr>
          <w:rFonts w:ascii="Times New Roman" w:eastAsiaTheme="minorEastAsia" w:hAnsi="Times New Roman" w:cs="Times New Roman"/>
          <w:sz w:val="20"/>
          <w:szCs w:val="20"/>
          <w:lang w:val="en-GB" w:eastAsia="en-IE"/>
        </w:rPr>
      </w:pPr>
    </w:p>
    <w:p w14:paraId="432FB5FE" w14:textId="77777777" w:rsidR="00F5741F" w:rsidRDefault="00F5741F" w:rsidP="00F5741F">
      <w:pPr>
        <w:spacing w:after="0" w:line="283" w:lineRule="auto"/>
        <w:ind w:left="260" w:right="700"/>
        <w:jc w:val="both"/>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In order to determine the required engineering resources and competencies, the Integrated Action Plan for Doel 1 and Doel 2 has been used as basis. This has shown that the focus is mostly in the domains of Electrical and I&amp;C and that the total workload for engineering is comparable to the LTO Tihange 1 project. Since the summer of 2015, an average of sixty full-time equivalents are involved in LTO Doel 1 and Doel 2. This number increased to eighty in 2016 and even to more than one hundred in 2017. As for the years 2018 and 2019, this number stabilised around eighty full-time equivalents. The current actions described in the initial LTO Synthesis Report to realise the filling of these resources remain applicable in full force and effect.</w:t>
      </w:r>
    </w:p>
    <w:p w14:paraId="1865A1D3" w14:textId="77777777" w:rsidR="00F5741F" w:rsidRDefault="00F5741F" w:rsidP="00F5741F">
      <w:pPr>
        <w:spacing w:after="0" w:line="283" w:lineRule="auto"/>
        <w:ind w:left="260" w:right="700"/>
        <w:rPr>
          <w:rFonts w:ascii="Tahoma" w:eastAsiaTheme="minorEastAsia" w:hAnsi="Tahoma" w:cs="Times New Roman"/>
          <w:sz w:val="20"/>
          <w:lang w:val="en-GB" w:eastAsia="en-IE"/>
        </w:rPr>
      </w:pPr>
    </w:p>
    <w:p w14:paraId="0DFDD93F" w14:textId="77777777" w:rsidR="00F5741F" w:rsidRPr="00F5741F" w:rsidRDefault="00F5741F" w:rsidP="00F5741F">
      <w:pPr>
        <w:spacing w:after="0" w:line="283" w:lineRule="auto"/>
        <w:ind w:left="260" w:right="700"/>
        <w:rPr>
          <w:rFonts w:ascii="Tahoma" w:eastAsiaTheme="minorEastAsia" w:hAnsi="Tahoma" w:cs="Times New Roman"/>
          <w:b/>
          <w:color w:val="2F5496" w:themeColor="accent5" w:themeShade="BF"/>
          <w:sz w:val="28"/>
          <w:szCs w:val="28"/>
          <w:lang w:val="en-GB" w:eastAsia="en-IE"/>
        </w:rPr>
      </w:pPr>
      <w:r w:rsidRPr="00F5741F">
        <w:rPr>
          <w:rFonts w:ascii="Tahoma" w:eastAsiaTheme="minorEastAsia" w:hAnsi="Tahoma" w:cs="Times New Roman"/>
          <w:b/>
          <w:color w:val="2F5496" w:themeColor="accent5" w:themeShade="BF"/>
          <w:sz w:val="28"/>
          <w:szCs w:val="28"/>
          <w:lang w:val="en-GB" w:eastAsia="en-IE"/>
        </w:rPr>
        <w:t>6</w:t>
      </w:r>
      <w:r w:rsidRPr="00F5741F">
        <w:rPr>
          <w:rFonts w:ascii="Tahoma" w:eastAsiaTheme="minorEastAsia" w:hAnsi="Tahoma" w:cs="Times New Roman"/>
          <w:b/>
          <w:color w:val="2F5496" w:themeColor="accent5" w:themeShade="BF"/>
          <w:sz w:val="28"/>
          <w:szCs w:val="28"/>
          <w:lang w:val="en-GB" w:eastAsia="en-IE"/>
        </w:rPr>
        <w:tab/>
        <w:t>General decision</w:t>
      </w:r>
    </w:p>
    <w:p w14:paraId="5E840533" w14:textId="77777777" w:rsidR="00F5741F" w:rsidRPr="00F5741F" w:rsidRDefault="00F5741F" w:rsidP="00F5741F">
      <w:pPr>
        <w:spacing w:after="0" w:line="283" w:lineRule="auto"/>
        <w:ind w:left="260" w:right="700"/>
        <w:rPr>
          <w:rFonts w:ascii="Tahoma" w:eastAsiaTheme="minorEastAsia" w:hAnsi="Tahoma" w:cs="Times New Roman"/>
          <w:b/>
          <w:color w:val="2F5496" w:themeColor="accent5" w:themeShade="BF"/>
          <w:sz w:val="28"/>
          <w:szCs w:val="28"/>
          <w:lang w:val="en-GB" w:eastAsia="en-IE"/>
        </w:rPr>
      </w:pPr>
    </w:p>
    <w:p w14:paraId="09C86207"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67655A9E"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ENGIE Electrabel uses this LTO Synthesis Report to consolidate its intention to further operate Doel 1 and Doel 2 in a justifiable safe manner. The report demonstrates that all actions of the initial Integrated Action Plan have been implemented.</w:t>
      </w:r>
    </w:p>
    <w:p w14:paraId="36524274"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0CCC3AEE"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All actions after the restart fit within the framework of the continuous improvement of the safety. The planning was to realise these within three to five years with the focus on the revisions of 2018 and 2019. Both plants are simultaneously put into a standstill during these revisions, as a result of which these are shut down for a number of months. Both large revisions for Doel 1 and Doel 2 have been completed in the meantime.</w:t>
      </w:r>
    </w:p>
    <w:p w14:paraId="11FD6753"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41718ABB"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A limited number of actions - which developed after the determination of the initial action plan “Long-Term Operation - Synthesis Report - Doel 1 and Doel 2 - April 2015 - Version 0” - are still in progress and will be terminated before 31 December 2020 as proposed and approved by the FANC. In essence, these actions are the result of studies conducted between 2015 and 2018.</w:t>
      </w:r>
    </w:p>
    <w:p w14:paraId="3BE40EE3"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371BE3F8"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Just like in the past, constant periodic consultation with Bel V remains provided for. The claims are discussed transparently during that consultation and the correct implementation is verified, which is completely in line with the additional conditions in the operating licence.</w:t>
      </w:r>
    </w:p>
    <w:p w14:paraId="44058233"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2260C7F4"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Sending this Synthesis Report is a requirement to conclude the action plan. However, this is not yet possible since a number of actions that were added later on still need to be worked on. Once these have been implemented in accordance with the agreements, ENGIE Electrabel will make a new version of this Synthesis Report to finalise the completely implemented action plan.</w:t>
      </w:r>
    </w:p>
    <w:p w14:paraId="75E3A4EB"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393ABDF0"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The amendment of law of 28 June 2015 as part of the gradual phasing out from nuclear energy, the agreement with the Belgian government dated 30 November 2015 and the amendments of law of</w:t>
      </w:r>
    </w:p>
    <w:p w14:paraId="1D956FB0"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08EA8211"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12 June 2016 and 25 December 2016 regarding the nuclear contributions created a legal and economic framework within which ENGIE Electrabel can make the necessary but significant investments in a justified manner to extend the lifespan of Doel 1 and Doel 2 by ten years. As operator, ENGIE Electrabel will also continue to invest in its human resources. It is clear that ENGIE Electrabel will have properly trained and competent people at its disposal for the future operation and further realisation of the action plan.</w:t>
      </w:r>
    </w:p>
    <w:p w14:paraId="278C7276"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520FD9C1" w14:textId="77777777" w:rsid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The important investments in employees, technical systems, methods and continuous improvement are the best guarantee for a high level of nuclear safety, reliability and availability of the nuclear power plants in Doel.</w:t>
      </w:r>
    </w:p>
    <w:p w14:paraId="4521A67E" w14:textId="77777777" w:rsidR="00F5741F" w:rsidRPr="00F5741F" w:rsidRDefault="00F5741F" w:rsidP="00F5741F">
      <w:pPr>
        <w:spacing w:after="0" w:line="283" w:lineRule="auto"/>
        <w:ind w:left="260" w:right="700"/>
        <w:rPr>
          <w:rFonts w:ascii="Times New Roman" w:eastAsiaTheme="minorEastAsia" w:hAnsi="Times New Roman" w:cs="Times New Roman"/>
          <w:sz w:val="20"/>
          <w:szCs w:val="20"/>
          <w:lang w:val="en-GB" w:eastAsia="en-IE"/>
        </w:rPr>
      </w:pPr>
    </w:p>
    <w:p w14:paraId="36FD0066" w14:textId="77777777" w:rsidR="00F5741F" w:rsidRDefault="00F5741F">
      <w:pPr>
        <w:rPr>
          <w:rFonts w:ascii="Times New Roman" w:eastAsiaTheme="minorEastAsia" w:hAnsi="Times New Roman" w:cs="Times New Roman"/>
          <w:lang w:val="en-GB" w:eastAsia="en-IE"/>
        </w:rPr>
      </w:pPr>
      <w:r>
        <w:rPr>
          <w:rFonts w:ascii="Times New Roman" w:eastAsiaTheme="minorEastAsia" w:hAnsi="Times New Roman" w:cs="Times New Roman"/>
          <w:lang w:val="en-GB" w:eastAsia="en-IE"/>
        </w:rPr>
        <w:br w:type="page"/>
      </w:r>
    </w:p>
    <w:p w14:paraId="23050D9E" w14:textId="77777777" w:rsidR="00F5741F" w:rsidRPr="00F5741F" w:rsidRDefault="00F5741F" w:rsidP="00F5741F">
      <w:pPr>
        <w:spacing w:after="0" w:line="240" w:lineRule="auto"/>
        <w:rPr>
          <w:rFonts w:ascii="Times New Roman" w:eastAsiaTheme="minorEastAsia" w:hAnsi="Times New Roman" w:cs="Times New Roman"/>
          <w:lang w:val="en-GB" w:eastAsia="en-IE"/>
        </w:rPr>
        <w:sectPr w:rsidR="00F5741F" w:rsidRPr="00F5741F" w:rsidSect="001335FC">
          <w:pgSz w:w="11900" w:h="16840"/>
          <w:pgMar w:top="1134" w:right="1134" w:bottom="680" w:left="1134" w:header="0" w:footer="0" w:gutter="0"/>
          <w:cols w:space="720" w:equalWidth="0">
            <w:col w:w="9326"/>
          </w:cols>
        </w:sectPr>
      </w:pPr>
    </w:p>
    <w:p w14:paraId="13E82198" w14:textId="77777777" w:rsidR="00F5741F" w:rsidRPr="00F5741F" w:rsidRDefault="00F5741F" w:rsidP="00F5741F">
      <w:pPr>
        <w:numPr>
          <w:ilvl w:val="0"/>
          <w:numId w:val="19"/>
        </w:numPr>
        <w:tabs>
          <w:tab w:val="left" w:pos="1160"/>
        </w:tabs>
        <w:spacing w:after="0" w:line="240" w:lineRule="auto"/>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Abbreviations</w:t>
      </w:r>
    </w:p>
    <w:p w14:paraId="4B5D8ABA" w14:textId="77777777" w:rsidR="00F5741F" w:rsidRPr="00F5741F" w:rsidRDefault="00F5741F" w:rsidP="00F5741F">
      <w:pPr>
        <w:spacing w:after="0" w:line="20" w:lineRule="exact"/>
        <w:rPr>
          <w:rFonts w:ascii="Times New Roman" w:eastAsiaTheme="minorEastAsia" w:hAnsi="Times New Roman" w:cs="Times New Roman"/>
          <w:sz w:val="20"/>
          <w:szCs w:val="20"/>
          <w:lang w:val="en-GB" w:eastAsia="en-IE"/>
        </w:rPr>
      </w:pP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77696" behindDoc="1" locked="0" layoutInCell="0" allowOverlap="1" wp14:anchorId="075180EC" wp14:editId="5CCB8F8F">
                <wp:simplePos x="0" y="0"/>
                <wp:positionH relativeFrom="column">
                  <wp:posOffset>967740</wp:posOffset>
                </wp:positionH>
                <wp:positionV relativeFrom="paragraph">
                  <wp:posOffset>297180</wp:posOffset>
                </wp:positionV>
                <wp:extent cx="4758055" cy="18288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055" cy="182880"/>
                        </a:xfrm>
                        <a:prstGeom prst="rect">
                          <a:avLst/>
                        </a:prstGeom>
                        <a:solidFill>
                          <a:srgbClr val="4F81BD"/>
                        </a:solidFill>
                      </wps:spPr>
                      <wps:bodyPr/>
                    </wps:wsp>
                  </a:graphicData>
                </a:graphic>
              </wp:anchor>
            </w:drawing>
          </mc:Choice>
          <mc:Fallback>
            <w:pict>
              <v:rect w14:anchorId="49A32A51" id="Shape 156" o:spid="_x0000_s1026" style="position:absolute;margin-left:76.2pt;margin-top:23.4pt;width:374.65pt;height:14.4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" o:allowincell="f" fillcolor="#4f81bd" stroked="f">
                <v:path arrowok="t"/>
              </v:rect>
            </w:pict>
          </mc:Fallback>
        </mc:AlternateContent>
      </w:r>
    </w:p>
    <w:p w14:paraId="5E9FD87C"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54101DC" w14:textId="77777777" w:rsidR="00F5741F" w:rsidRPr="00F5741F" w:rsidRDefault="00F5741F" w:rsidP="00F5741F">
      <w:pPr>
        <w:spacing w:after="0" w:line="248" w:lineRule="exact"/>
        <w:rPr>
          <w:rFonts w:ascii="Times New Roman" w:eastAsiaTheme="minorEastAsia" w:hAnsi="Times New Roman" w:cs="Times New Roman"/>
          <w:sz w:val="20"/>
          <w:szCs w:val="20"/>
          <w:lang w:val="en-GB" w:eastAsia="en-IE"/>
        </w:rPr>
      </w:pPr>
    </w:p>
    <w:tbl>
      <w:tblPr>
        <w:tblW w:w="0" w:type="auto"/>
        <w:tblInd w:w="280" w:type="dxa"/>
        <w:tblLayout w:type="fixed"/>
        <w:tblCellMar>
          <w:left w:w="0" w:type="dxa"/>
          <w:right w:w="0" w:type="dxa"/>
        </w:tblCellMar>
        <w:tblLook w:val="04A0" w:firstRow="1" w:lastRow="0" w:firstColumn="1" w:lastColumn="0" w:noHBand="0" w:noVBand="1"/>
      </w:tblPr>
      <w:tblGrid>
        <w:gridCol w:w="1220"/>
        <w:gridCol w:w="20"/>
        <w:gridCol w:w="7500"/>
      </w:tblGrid>
      <w:tr w:rsidR="00F5741F" w:rsidRPr="00F5741F" w14:paraId="1F44FFDD" w14:textId="77777777" w:rsidTr="00F5741F">
        <w:trPr>
          <w:trHeight w:val="268"/>
        </w:trPr>
        <w:tc>
          <w:tcPr>
            <w:tcW w:w="1220" w:type="dxa"/>
            <w:tcBorders>
              <w:bottom w:val="single" w:sz="8" w:space="0" w:color="4F81BD"/>
            </w:tcBorders>
            <w:shd w:val="clear" w:color="auto" w:fill="4F81BD"/>
            <w:vAlign w:val="bottom"/>
          </w:tcPr>
          <w:p w14:paraId="19F1359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shd w:val="clear" w:color="auto" w:fill="4F81BD"/>
                <w:lang w:val="en-GB" w:eastAsia="en-IE"/>
              </w:rPr>
              <w:t>Abbreviation</w:t>
            </w:r>
          </w:p>
        </w:tc>
        <w:tc>
          <w:tcPr>
            <w:tcW w:w="20" w:type="dxa"/>
            <w:vAlign w:val="bottom"/>
          </w:tcPr>
          <w:p w14:paraId="55A154BE"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vAlign w:val="bottom"/>
          </w:tcPr>
          <w:p w14:paraId="293CDF0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lang w:val="en-GB" w:eastAsia="en-IE"/>
              </w:rPr>
              <w:t>Meaning</w:t>
            </w:r>
          </w:p>
        </w:tc>
      </w:tr>
      <w:tr w:rsidR="00F5741F" w:rsidRPr="00F5741F" w14:paraId="3339A868" w14:textId="77777777" w:rsidTr="00F5741F">
        <w:trPr>
          <w:trHeight w:val="60"/>
        </w:trPr>
        <w:tc>
          <w:tcPr>
            <w:tcW w:w="1220" w:type="dxa"/>
            <w:vAlign w:val="bottom"/>
          </w:tcPr>
          <w:p w14:paraId="35187F7A" w14:textId="77777777" w:rsidR="00F5741F" w:rsidRPr="00F5741F" w:rsidRDefault="00F5741F" w:rsidP="00F5741F">
            <w:pPr>
              <w:spacing w:after="0" w:line="240" w:lineRule="auto"/>
              <w:rPr>
                <w:rFonts w:ascii="Times New Roman" w:eastAsiaTheme="minorEastAsia" w:hAnsi="Times New Roman" w:cs="Times New Roman"/>
                <w:sz w:val="5"/>
                <w:szCs w:val="5"/>
                <w:lang w:val="en-GB" w:eastAsia="en-IE"/>
              </w:rPr>
            </w:pPr>
          </w:p>
        </w:tc>
        <w:tc>
          <w:tcPr>
            <w:tcW w:w="20" w:type="dxa"/>
            <w:vAlign w:val="bottom"/>
          </w:tcPr>
          <w:p w14:paraId="07DF3C06" w14:textId="77777777" w:rsidR="00F5741F" w:rsidRPr="00F5741F" w:rsidRDefault="00F5741F" w:rsidP="00F5741F">
            <w:pPr>
              <w:spacing w:after="0" w:line="240" w:lineRule="auto"/>
              <w:rPr>
                <w:rFonts w:ascii="Times New Roman" w:eastAsiaTheme="minorEastAsia" w:hAnsi="Times New Roman" w:cs="Times New Roman"/>
                <w:sz w:val="5"/>
                <w:szCs w:val="5"/>
                <w:lang w:val="en-GB" w:eastAsia="en-IE"/>
              </w:rPr>
            </w:pPr>
          </w:p>
        </w:tc>
        <w:tc>
          <w:tcPr>
            <w:tcW w:w="7500" w:type="dxa"/>
            <w:vAlign w:val="bottom"/>
          </w:tcPr>
          <w:p w14:paraId="1A0E5759" w14:textId="77777777" w:rsidR="00F5741F" w:rsidRPr="00F5741F" w:rsidRDefault="00F5741F" w:rsidP="00F5741F">
            <w:pPr>
              <w:spacing w:after="0" w:line="240" w:lineRule="auto"/>
              <w:rPr>
                <w:rFonts w:ascii="Times New Roman" w:eastAsiaTheme="minorEastAsia" w:hAnsi="Times New Roman" w:cs="Times New Roman"/>
                <w:sz w:val="5"/>
                <w:szCs w:val="5"/>
                <w:lang w:val="en-GB" w:eastAsia="en-IE"/>
              </w:rPr>
            </w:pPr>
          </w:p>
        </w:tc>
      </w:tr>
      <w:tr w:rsidR="00F5741F" w:rsidRPr="00F5741F" w14:paraId="4B3B8668" w14:textId="77777777" w:rsidTr="00F5741F">
        <w:trPr>
          <w:trHeight w:val="280"/>
        </w:trPr>
        <w:tc>
          <w:tcPr>
            <w:tcW w:w="1220" w:type="dxa"/>
            <w:vAlign w:val="bottom"/>
          </w:tcPr>
          <w:p w14:paraId="45FE64A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AC</w:t>
            </w:r>
          </w:p>
        </w:tc>
        <w:tc>
          <w:tcPr>
            <w:tcW w:w="20" w:type="dxa"/>
            <w:vAlign w:val="bottom"/>
          </w:tcPr>
          <w:p w14:paraId="4B68A12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7FB356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Alternating Current</w:t>
            </w:r>
          </w:p>
        </w:tc>
      </w:tr>
      <w:tr w:rsidR="00F5741F" w:rsidRPr="00F5741F" w14:paraId="36BC28E8" w14:textId="77777777" w:rsidTr="00F5741F">
        <w:trPr>
          <w:trHeight w:val="290"/>
        </w:trPr>
        <w:tc>
          <w:tcPr>
            <w:tcW w:w="1220" w:type="dxa"/>
            <w:tcBorders>
              <w:bottom w:val="single" w:sz="8" w:space="0" w:color="D3DFEE"/>
            </w:tcBorders>
            <w:shd w:val="clear" w:color="auto" w:fill="D3DFEE"/>
            <w:vAlign w:val="bottom"/>
          </w:tcPr>
          <w:p w14:paraId="45A0182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ADU</w:t>
            </w:r>
          </w:p>
        </w:tc>
        <w:tc>
          <w:tcPr>
            <w:tcW w:w="20" w:type="dxa"/>
            <w:vAlign w:val="bottom"/>
          </w:tcPr>
          <w:p w14:paraId="29CB57E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78F6FFB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Agreed Design Upgrade</w:t>
            </w:r>
          </w:p>
        </w:tc>
      </w:tr>
      <w:tr w:rsidR="00F5741F" w:rsidRPr="00F5741F" w14:paraId="5B906D01" w14:textId="77777777" w:rsidTr="00F5741F">
        <w:trPr>
          <w:trHeight w:val="290"/>
        </w:trPr>
        <w:tc>
          <w:tcPr>
            <w:tcW w:w="1220" w:type="dxa"/>
            <w:tcBorders>
              <w:bottom w:val="single" w:sz="8" w:space="0" w:color="A7BFDE"/>
            </w:tcBorders>
            <w:shd w:val="clear" w:color="auto" w:fill="A7BFDE"/>
            <w:vAlign w:val="bottom"/>
          </w:tcPr>
          <w:p w14:paraId="6B7A0CA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Bel V</w:t>
            </w:r>
          </w:p>
        </w:tc>
        <w:tc>
          <w:tcPr>
            <w:tcW w:w="20" w:type="dxa"/>
            <w:vAlign w:val="bottom"/>
          </w:tcPr>
          <w:p w14:paraId="4443F0E8"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7D7DBB8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Body for the control of nuclear systems (branch of FANC)</w:t>
            </w:r>
          </w:p>
        </w:tc>
      </w:tr>
      <w:tr w:rsidR="00F5741F" w:rsidRPr="00F5741F" w14:paraId="49CC5B50" w14:textId="77777777" w:rsidTr="00F5741F">
        <w:trPr>
          <w:trHeight w:val="280"/>
        </w:trPr>
        <w:tc>
          <w:tcPr>
            <w:tcW w:w="1220" w:type="dxa"/>
            <w:tcBorders>
              <w:bottom w:val="single" w:sz="8" w:space="0" w:color="D3DFEE"/>
            </w:tcBorders>
            <w:shd w:val="clear" w:color="auto" w:fill="D3DFEE"/>
            <w:vAlign w:val="bottom"/>
          </w:tcPr>
          <w:p w14:paraId="4EB2B17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BEST</w:t>
            </w:r>
          </w:p>
        </w:tc>
        <w:tc>
          <w:tcPr>
            <w:tcW w:w="20" w:type="dxa"/>
            <w:vAlign w:val="bottom"/>
          </w:tcPr>
          <w:p w14:paraId="384F87A9"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5E143F4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Belgian Stress Tests (= in response to events in Fukushima)</w:t>
            </w:r>
          </w:p>
        </w:tc>
      </w:tr>
      <w:tr w:rsidR="00F5741F" w:rsidRPr="00F5741F" w14:paraId="59B4A5C1" w14:textId="77777777" w:rsidTr="00F5741F">
        <w:trPr>
          <w:trHeight w:val="22"/>
        </w:trPr>
        <w:tc>
          <w:tcPr>
            <w:tcW w:w="1220" w:type="dxa"/>
            <w:vAlign w:val="bottom"/>
          </w:tcPr>
          <w:p w14:paraId="3FD7E1B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57FAA7D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4605705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DAA95AA" w14:textId="77777777" w:rsidTr="00F5741F">
        <w:trPr>
          <w:trHeight w:val="268"/>
        </w:trPr>
        <w:tc>
          <w:tcPr>
            <w:tcW w:w="1220" w:type="dxa"/>
            <w:tcBorders>
              <w:bottom w:val="single" w:sz="8" w:space="0" w:color="A7BFDE"/>
            </w:tcBorders>
            <w:shd w:val="clear" w:color="auto" w:fill="A7BFDE"/>
            <w:vAlign w:val="bottom"/>
          </w:tcPr>
          <w:p w14:paraId="0247D4A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BMI</w:t>
            </w:r>
          </w:p>
        </w:tc>
        <w:tc>
          <w:tcPr>
            <w:tcW w:w="20" w:type="dxa"/>
            <w:vAlign w:val="bottom"/>
          </w:tcPr>
          <w:p w14:paraId="18B4CD1A"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B2D232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Bottom Mounted Instrumentation (of reactor)</w:t>
            </w:r>
          </w:p>
        </w:tc>
      </w:tr>
      <w:tr w:rsidR="00F5741F" w:rsidRPr="00F5741F" w14:paraId="4BB58F74" w14:textId="77777777" w:rsidTr="00F5741F">
        <w:trPr>
          <w:trHeight w:val="22"/>
        </w:trPr>
        <w:tc>
          <w:tcPr>
            <w:tcW w:w="1220" w:type="dxa"/>
            <w:vAlign w:val="bottom"/>
          </w:tcPr>
          <w:p w14:paraId="543C766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2E96E02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D21FB60"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1D92B1C" w14:textId="77777777" w:rsidTr="00F5741F">
        <w:trPr>
          <w:trHeight w:val="268"/>
        </w:trPr>
        <w:tc>
          <w:tcPr>
            <w:tcW w:w="1220" w:type="dxa"/>
            <w:tcBorders>
              <w:bottom w:val="single" w:sz="8" w:space="0" w:color="D3DFEE"/>
            </w:tcBorders>
            <w:shd w:val="clear" w:color="auto" w:fill="D3DFEE"/>
            <w:vAlign w:val="bottom"/>
          </w:tcPr>
          <w:p w14:paraId="0F4D3F7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CC</w:t>
            </w:r>
          </w:p>
        </w:tc>
        <w:tc>
          <w:tcPr>
            <w:tcW w:w="20" w:type="dxa"/>
            <w:vAlign w:val="bottom"/>
          </w:tcPr>
          <w:p w14:paraId="21888868"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0DE5BEE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Component Cooling – interim cooling circuit</w:t>
            </w:r>
          </w:p>
        </w:tc>
      </w:tr>
      <w:tr w:rsidR="00F5741F" w:rsidRPr="00F5741F" w14:paraId="1EBD1815" w14:textId="77777777" w:rsidTr="00F5741F">
        <w:trPr>
          <w:trHeight w:val="22"/>
        </w:trPr>
        <w:tc>
          <w:tcPr>
            <w:tcW w:w="1220" w:type="dxa"/>
            <w:vAlign w:val="bottom"/>
          </w:tcPr>
          <w:p w14:paraId="4357BBC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17CC46C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2C4B0B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81E7081" w14:textId="77777777" w:rsidTr="00F5741F">
        <w:trPr>
          <w:trHeight w:val="268"/>
        </w:trPr>
        <w:tc>
          <w:tcPr>
            <w:tcW w:w="1220" w:type="dxa"/>
            <w:tcBorders>
              <w:bottom w:val="single" w:sz="8" w:space="0" w:color="A7BFDE"/>
            </w:tcBorders>
            <w:shd w:val="clear" w:color="auto" w:fill="A7BFDE"/>
            <w:vAlign w:val="bottom"/>
          </w:tcPr>
          <w:p w14:paraId="575193C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CFVS</w:t>
            </w:r>
          </w:p>
        </w:tc>
        <w:tc>
          <w:tcPr>
            <w:tcW w:w="20" w:type="dxa"/>
            <w:vAlign w:val="bottom"/>
          </w:tcPr>
          <w:p w14:paraId="6FA005D2"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90C4E22"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Containment Filtered Venting System</w:t>
            </w:r>
          </w:p>
        </w:tc>
      </w:tr>
      <w:tr w:rsidR="00F5741F" w:rsidRPr="00F5741F" w14:paraId="24BD9239" w14:textId="77777777" w:rsidTr="00F5741F">
        <w:trPr>
          <w:trHeight w:val="22"/>
        </w:trPr>
        <w:tc>
          <w:tcPr>
            <w:tcW w:w="1220" w:type="dxa"/>
            <w:vAlign w:val="bottom"/>
          </w:tcPr>
          <w:p w14:paraId="62CECBE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270F18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31EE79A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61437279" w14:textId="77777777" w:rsidTr="00F5741F">
        <w:trPr>
          <w:trHeight w:val="268"/>
        </w:trPr>
        <w:tc>
          <w:tcPr>
            <w:tcW w:w="1220" w:type="dxa"/>
            <w:tcBorders>
              <w:bottom w:val="single" w:sz="8" w:space="0" w:color="D3DFEE"/>
            </w:tcBorders>
            <w:shd w:val="clear" w:color="auto" w:fill="D3DFEE"/>
            <w:vAlign w:val="bottom"/>
          </w:tcPr>
          <w:p w14:paraId="179F620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CRDM</w:t>
            </w:r>
          </w:p>
        </w:tc>
        <w:tc>
          <w:tcPr>
            <w:tcW w:w="20" w:type="dxa"/>
            <w:vAlign w:val="bottom"/>
          </w:tcPr>
          <w:p w14:paraId="5880B821"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5D24A10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Control Rod Drive Mechanism</w:t>
            </w:r>
          </w:p>
        </w:tc>
      </w:tr>
      <w:tr w:rsidR="00F5741F" w:rsidRPr="00F5741F" w14:paraId="37EA849A" w14:textId="77777777" w:rsidTr="00F5741F">
        <w:trPr>
          <w:trHeight w:val="22"/>
        </w:trPr>
        <w:tc>
          <w:tcPr>
            <w:tcW w:w="1220" w:type="dxa"/>
            <w:vAlign w:val="bottom"/>
          </w:tcPr>
          <w:p w14:paraId="738B645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596773D"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38693A33"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2105E883" w14:textId="77777777" w:rsidTr="00F5741F">
        <w:trPr>
          <w:trHeight w:val="268"/>
        </w:trPr>
        <w:tc>
          <w:tcPr>
            <w:tcW w:w="1220" w:type="dxa"/>
            <w:tcBorders>
              <w:bottom w:val="single" w:sz="8" w:space="0" w:color="A7BFDE"/>
            </w:tcBorders>
            <w:shd w:val="clear" w:color="auto" w:fill="A7BFDE"/>
            <w:vAlign w:val="bottom"/>
          </w:tcPr>
          <w:p w14:paraId="3AEDEC2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CPR</w:t>
            </w:r>
          </w:p>
        </w:tc>
        <w:tc>
          <w:tcPr>
            <w:tcW w:w="20" w:type="dxa"/>
            <w:vAlign w:val="bottom"/>
          </w:tcPr>
          <w:p w14:paraId="54885BD8"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0E384D9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Reactor Protection Circuit</w:t>
            </w:r>
          </w:p>
        </w:tc>
      </w:tr>
      <w:tr w:rsidR="00F5741F" w:rsidRPr="00F5741F" w14:paraId="2413F149" w14:textId="77777777" w:rsidTr="00F5741F">
        <w:trPr>
          <w:trHeight w:val="22"/>
        </w:trPr>
        <w:tc>
          <w:tcPr>
            <w:tcW w:w="1220" w:type="dxa"/>
            <w:vAlign w:val="bottom"/>
          </w:tcPr>
          <w:p w14:paraId="7AB59BB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2423A92D"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071DFA3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0B4262F" w14:textId="77777777" w:rsidTr="00F5741F">
        <w:trPr>
          <w:trHeight w:val="268"/>
        </w:trPr>
        <w:tc>
          <w:tcPr>
            <w:tcW w:w="1220" w:type="dxa"/>
            <w:tcBorders>
              <w:bottom w:val="single" w:sz="8" w:space="0" w:color="D3DFEE"/>
            </w:tcBorders>
            <w:shd w:val="clear" w:color="auto" w:fill="D3DFEE"/>
            <w:vAlign w:val="bottom"/>
          </w:tcPr>
          <w:p w14:paraId="2C1C3BF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CV</w:t>
            </w:r>
          </w:p>
        </w:tc>
        <w:tc>
          <w:tcPr>
            <w:tcW w:w="20" w:type="dxa"/>
            <w:vAlign w:val="bottom"/>
          </w:tcPr>
          <w:p w14:paraId="5234256D"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58CAC2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Chemical and Volume control system (CV-circuit)</w:t>
            </w:r>
          </w:p>
        </w:tc>
      </w:tr>
      <w:tr w:rsidR="00F5741F" w:rsidRPr="00F5741F" w14:paraId="3F15EBFD" w14:textId="77777777" w:rsidTr="00F5741F">
        <w:trPr>
          <w:trHeight w:val="22"/>
        </w:trPr>
        <w:tc>
          <w:tcPr>
            <w:tcW w:w="1220" w:type="dxa"/>
            <w:vAlign w:val="bottom"/>
          </w:tcPr>
          <w:p w14:paraId="4A29BBC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E14BD7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3CB67792"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0E085AE" w14:textId="77777777" w:rsidTr="00F5741F">
        <w:trPr>
          <w:trHeight w:val="268"/>
        </w:trPr>
        <w:tc>
          <w:tcPr>
            <w:tcW w:w="1220" w:type="dxa"/>
            <w:tcBorders>
              <w:bottom w:val="single" w:sz="8" w:space="0" w:color="A7BFDE"/>
            </w:tcBorders>
            <w:shd w:val="clear" w:color="auto" w:fill="A7BFDE"/>
            <w:vAlign w:val="bottom"/>
          </w:tcPr>
          <w:p w14:paraId="470B1B7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DC</w:t>
            </w:r>
          </w:p>
        </w:tc>
        <w:tc>
          <w:tcPr>
            <w:tcW w:w="20" w:type="dxa"/>
            <w:vAlign w:val="bottom"/>
          </w:tcPr>
          <w:p w14:paraId="102A1DF8"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3ACC763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Direct Current</w:t>
            </w:r>
          </w:p>
        </w:tc>
      </w:tr>
      <w:tr w:rsidR="00F5741F" w:rsidRPr="00F5741F" w14:paraId="4CA2C19D" w14:textId="77777777" w:rsidTr="00F5741F">
        <w:trPr>
          <w:trHeight w:val="22"/>
        </w:trPr>
        <w:tc>
          <w:tcPr>
            <w:tcW w:w="1220" w:type="dxa"/>
            <w:vAlign w:val="bottom"/>
          </w:tcPr>
          <w:p w14:paraId="507552A8"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FF0C6D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3089E04"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F0B0953" w14:textId="77777777" w:rsidTr="00F5741F">
        <w:trPr>
          <w:trHeight w:val="268"/>
        </w:trPr>
        <w:tc>
          <w:tcPr>
            <w:tcW w:w="1220" w:type="dxa"/>
            <w:tcBorders>
              <w:bottom w:val="single" w:sz="8" w:space="0" w:color="D3DFEE"/>
            </w:tcBorders>
            <w:shd w:val="clear" w:color="auto" w:fill="D3DFEE"/>
            <w:vAlign w:val="bottom"/>
          </w:tcPr>
          <w:p w14:paraId="1AEA8CC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DSZ</w:t>
            </w:r>
          </w:p>
        </w:tc>
        <w:tc>
          <w:tcPr>
            <w:tcW w:w="20" w:type="dxa"/>
            <w:vAlign w:val="bottom"/>
          </w:tcPr>
          <w:p w14:paraId="3327D250"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19BC11F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Final stop of electricity production</w:t>
            </w:r>
          </w:p>
        </w:tc>
      </w:tr>
      <w:tr w:rsidR="00F5741F" w:rsidRPr="00F5741F" w14:paraId="15340C7B" w14:textId="77777777" w:rsidTr="00F5741F">
        <w:trPr>
          <w:trHeight w:val="22"/>
        </w:trPr>
        <w:tc>
          <w:tcPr>
            <w:tcW w:w="1220" w:type="dxa"/>
            <w:vAlign w:val="bottom"/>
          </w:tcPr>
          <w:p w14:paraId="45719D0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2A0FFC3"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580B1D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8D49ADD" w14:textId="77777777" w:rsidTr="00F5741F">
        <w:trPr>
          <w:trHeight w:val="280"/>
        </w:trPr>
        <w:tc>
          <w:tcPr>
            <w:tcW w:w="1220" w:type="dxa"/>
            <w:tcBorders>
              <w:bottom w:val="single" w:sz="8" w:space="0" w:color="A7BFDE"/>
            </w:tcBorders>
            <w:shd w:val="clear" w:color="auto" w:fill="A7BFDE"/>
            <w:vAlign w:val="bottom"/>
          </w:tcPr>
          <w:p w14:paraId="08CF9012"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FANC</w:t>
            </w:r>
          </w:p>
        </w:tc>
        <w:tc>
          <w:tcPr>
            <w:tcW w:w="20" w:type="dxa"/>
            <w:vAlign w:val="bottom"/>
          </w:tcPr>
          <w:p w14:paraId="1DD6BDA9"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236BBE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Federal Nuclear Control Agency</w:t>
            </w:r>
          </w:p>
        </w:tc>
      </w:tr>
      <w:tr w:rsidR="00F5741F" w:rsidRPr="00F5741F" w14:paraId="54069E64" w14:textId="77777777" w:rsidTr="00F5741F">
        <w:trPr>
          <w:trHeight w:val="290"/>
        </w:trPr>
        <w:tc>
          <w:tcPr>
            <w:tcW w:w="1220" w:type="dxa"/>
            <w:tcBorders>
              <w:bottom w:val="single" w:sz="8" w:space="0" w:color="D3DFEE"/>
            </w:tcBorders>
            <w:shd w:val="clear" w:color="auto" w:fill="D3DFEE"/>
            <w:vAlign w:val="bottom"/>
          </w:tcPr>
          <w:p w14:paraId="2F45DE5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FE</w:t>
            </w:r>
          </w:p>
        </w:tc>
        <w:tc>
          <w:tcPr>
            <w:tcW w:w="20" w:type="dxa"/>
            <w:vAlign w:val="bottom"/>
          </w:tcPr>
          <w:p w14:paraId="2670539A"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3E440F2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Fire Extinction</w:t>
            </w:r>
          </w:p>
        </w:tc>
      </w:tr>
      <w:tr w:rsidR="00F5741F" w:rsidRPr="00F5741F" w14:paraId="754F351A" w14:textId="77777777" w:rsidTr="00F5741F">
        <w:trPr>
          <w:trHeight w:val="290"/>
        </w:trPr>
        <w:tc>
          <w:tcPr>
            <w:tcW w:w="1220" w:type="dxa"/>
            <w:tcBorders>
              <w:bottom w:val="single" w:sz="8" w:space="0" w:color="A7BFDE"/>
            </w:tcBorders>
            <w:shd w:val="clear" w:color="auto" w:fill="A7BFDE"/>
            <w:vAlign w:val="bottom"/>
          </w:tcPr>
          <w:p w14:paraId="1CF73DE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FHA</w:t>
            </w:r>
          </w:p>
        </w:tc>
        <w:tc>
          <w:tcPr>
            <w:tcW w:w="20" w:type="dxa"/>
            <w:vAlign w:val="bottom"/>
          </w:tcPr>
          <w:p w14:paraId="540E2C51"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3EC70D1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Fire Hazard Analysis</w:t>
            </w:r>
          </w:p>
        </w:tc>
      </w:tr>
      <w:tr w:rsidR="00F5741F" w:rsidRPr="00F5741F" w14:paraId="19419ED2" w14:textId="77777777" w:rsidTr="00F5741F">
        <w:trPr>
          <w:trHeight w:val="290"/>
        </w:trPr>
        <w:tc>
          <w:tcPr>
            <w:tcW w:w="1220" w:type="dxa"/>
            <w:tcBorders>
              <w:bottom w:val="single" w:sz="8" w:space="0" w:color="D3DFEE"/>
            </w:tcBorders>
            <w:shd w:val="clear" w:color="auto" w:fill="D3DFEE"/>
            <w:vAlign w:val="bottom"/>
          </w:tcPr>
          <w:p w14:paraId="7AB5144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FW</w:t>
            </w:r>
          </w:p>
        </w:tc>
        <w:tc>
          <w:tcPr>
            <w:tcW w:w="20" w:type="dxa"/>
            <w:vAlign w:val="bottom"/>
          </w:tcPr>
          <w:p w14:paraId="0FD83FD1"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7614DBD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Feed Water</w:t>
            </w:r>
          </w:p>
        </w:tc>
      </w:tr>
      <w:tr w:rsidR="00F5741F" w:rsidRPr="00F5741F" w14:paraId="29E1787C" w14:textId="77777777" w:rsidTr="00F5741F">
        <w:trPr>
          <w:trHeight w:val="290"/>
        </w:trPr>
        <w:tc>
          <w:tcPr>
            <w:tcW w:w="1220" w:type="dxa"/>
            <w:tcBorders>
              <w:bottom w:val="single" w:sz="8" w:space="0" w:color="A7BFDE"/>
            </w:tcBorders>
            <w:shd w:val="clear" w:color="auto" w:fill="A7BFDE"/>
            <w:vAlign w:val="bottom"/>
          </w:tcPr>
          <w:p w14:paraId="0576934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GNH</w:t>
            </w:r>
          </w:p>
        </w:tc>
        <w:tc>
          <w:tcPr>
            <w:tcW w:w="20" w:type="dxa"/>
            <w:vAlign w:val="bottom"/>
          </w:tcPr>
          <w:p w14:paraId="30FC5B4A"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C46F99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Nuclear Emergency Services Building</w:t>
            </w:r>
          </w:p>
        </w:tc>
      </w:tr>
      <w:tr w:rsidR="00F5741F" w:rsidRPr="00F5741F" w14:paraId="06DF2106" w14:textId="77777777" w:rsidTr="00F5741F">
        <w:trPr>
          <w:trHeight w:val="290"/>
        </w:trPr>
        <w:tc>
          <w:tcPr>
            <w:tcW w:w="1220" w:type="dxa"/>
            <w:tcBorders>
              <w:bottom w:val="single" w:sz="8" w:space="0" w:color="D3DFEE"/>
            </w:tcBorders>
            <w:shd w:val="clear" w:color="auto" w:fill="D3DFEE"/>
            <w:vAlign w:val="bottom"/>
          </w:tcPr>
          <w:p w14:paraId="49D7FF1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GNS</w:t>
            </w:r>
          </w:p>
        </w:tc>
        <w:tc>
          <w:tcPr>
            <w:tcW w:w="20" w:type="dxa"/>
            <w:vAlign w:val="bottom"/>
          </w:tcPr>
          <w:p w14:paraId="7E621195"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1349877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Emergency Systems Building</w:t>
            </w:r>
          </w:p>
        </w:tc>
      </w:tr>
      <w:tr w:rsidR="00F5741F" w:rsidRPr="00F5741F" w14:paraId="678B6264" w14:textId="77777777" w:rsidTr="00F5741F">
        <w:trPr>
          <w:trHeight w:val="290"/>
        </w:trPr>
        <w:tc>
          <w:tcPr>
            <w:tcW w:w="1220" w:type="dxa"/>
            <w:tcBorders>
              <w:bottom w:val="single" w:sz="8" w:space="0" w:color="A7BFDE"/>
            </w:tcBorders>
            <w:shd w:val="clear" w:color="auto" w:fill="A7BFDE"/>
            <w:vAlign w:val="bottom"/>
          </w:tcPr>
          <w:p w14:paraId="3902A48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I&amp;C</w:t>
            </w:r>
          </w:p>
        </w:tc>
        <w:tc>
          <w:tcPr>
            <w:tcW w:w="20" w:type="dxa"/>
            <w:vAlign w:val="bottom"/>
          </w:tcPr>
          <w:p w14:paraId="356E44C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6251648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Instrumentation and Control</w:t>
            </w:r>
          </w:p>
        </w:tc>
      </w:tr>
      <w:tr w:rsidR="00F5741F" w:rsidRPr="00F5741F" w14:paraId="4DF8581C" w14:textId="77777777" w:rsidTr="00F5741F">
        <w:trPr>
          <w:trHeight w:val="290"/>
        </w:trPr>
        <w:tc>
          <w:tcPr>
            <w:tcW w:w="1220" w:type="dxa"/>
            <w:tcBorders>
              <w:bottom w:val="single" w:sz="8" w:space="0" w:color="D3DFEE"/>
            </w:tcBorders>
            <w:shd w:val="clear" w:color="auto" w:fill="D3DFEE"/>
            <w:vAlign w:val="bottom"/>
          </w:tcPr>
          <w:p w14:paraId="694A891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IAEA</w:t>
            </w:r>
          </w:p>
        </w:tc>
        <w:tc>
          <w:tcPr>
            <w:tcW w:w="20" w:type="dxa"/>
            <w:vAlign w:val="bottom"/>
          </w:tcPr>
          <w:p w14:paraId="6B7B283A"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6EC31B3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International Atomic Energy Agency</w:t>
            </w:r>
          </w:p>
        </w:tc>
      </w:tr>
      <w:tr w:rsidR="00F5741F" w:rsidRPr="00F5741F" w14:paraId="221A9445" w14:textId="77777777" w:rsidTr="00F5741F">
        <w:trPr>
          <w:trHeight w:val="290"/>
        </w:trPr>
        <w:tc>
          <w:tcPr>
            <w:tcW w:w="1220" w:type="dxa"/>
            <w:tcBorders>
              <w:bottom w:val="single" w:sz="8" w:space="0" w:color="A7BFDE"/>
            </w:tcBorders>
            <w:shd w:val="clear" w:color="auto" w:fill="A7BFDE"/>
            <w:vAlign w:val="bottom"/>
          </w:tcPr>
          <w:p w14:paraId="4B59147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ISI</w:t>
            </w:r>
          </w:p>
        </w:tc>
        <w:tc>
          <w:tcPr>
            <w:tcW w:w="20" w:type="dxa"/>
            <w:vAlign w:val="bottom"/>
          </w:tcPr>
          <w:p w14:paraId="33741C5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86EEA2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In-Service Inspection</w:t>
            </w:r>
          </w:p>
        </w:tc>
      </w:tr>
      <w:tr w:rsidR="00F5741F" w:rsidRPr="00F5741F" w14:paraId="7E78C979" w14:textId="77777777" w:rsidTr="00F5741F">
        <w:trPr>
          <w:trHeight w:val="290"/>
        </w:trPr>
        <w:tc>
          <w:tcPr>
            <w:tcW w:w="1220" w:type="dxa"/>
            <w:tcBorders>
              <w:bottom w:val="single" w:sz="8" w:space="0" w:color="D3DFEE"/>
            </w:tcBorders>
            <w:shd w:val="clear" w:color="auto" w:fill="D3DFEE"/>
            <w:vAlign w:val="bottom"/>
          </w:tcPr>
          <w:p w14:paraId="70B6DF5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KPI</w:t>
            </w:r>
          </w:p>
        </w:tc>
        <w:tc>
          <w:tcPr>
            <w:tcW w:w="20" w:type="dxa"/>
            <w:vAlign w:val="bottom"/>
          </w:tcPr>
          <w:p w14:paraId="32A25F33"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1A2AFEAC"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Key Performance Indicator</w:t>
            </w:r>
          </w:p>
        </w:tc>
      </w:tr>
      <w:tr w:rsidR="00F5741F" w:rsidRPr="00F5741F" w14:paraId="37F92229" w14:textId="77777777" w:rsidTr="00F5741F">
        <w:trPr>
          <w:trHeight w:val="290"/>
        </w:trPr>
        <w:tc>
          <w:tcPr>
            <w:tcW w:w="1220" w:type="dxa"/>
            <w:tcBorders>
              <w:bottom w:val="single" w:sz="8" w:space="0" w:color="A7BFDE"/>
            </w:tcBorders>
            <w:shd w:val="clear" w:color="auto" w:fill="A7BFDE"/>
            <w:vAlign w:val="bottom"/>
          </w:tcPr>
          <w:p w14:paraId="7AD6219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KZ</w:t>
            </w:r>
          </w:p>
        </w:tc>
        <w:tc>
          <w:tcPr>
            <w:tcW w:w="20" w:type="dxa"/>
            <w:vAlign w:val="bottom"/>
          </w:tcPr>
          <w:p w14:paraId="03D46B3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721D51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Control room</w:t>
            </w:r>
          </w:p>
        </w:tc>
      </w:tr>
      <w:tr w:rsidR="00F5741F" w:rsidRPr="00F5741F" w14:paraId="3A0FD156" w14:textId="77777777" w:rsidTr="00F5741F">
        <w:trPr>
          <w:trHeight w:val="290"/>
        </w:trPr>
        <w:tc>
          <w:tcPr>
            <w:tcW w:w="1220" w:type="dxa"/>
            <w:tcBorders>
              <w:bottom w:val="single" w:sz="8" w:space="0" w:color="D3DFEE"/>
            </w:tcBorders>
            <w:shd w:val="clear" w:color="auto" w:fill="D3DFEE"/>
            <w:vAlign w:val="bottom"/>
          </w:tcPr>
          <w:p w14:paraId="6BA03EF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LTO</w:t>
            </w:r>
          </w:p>
        </w:tc>
        <w:tc>
          <w:tcPr>
            <w:tcW w:w="20" w:type="dxa"/>
            <w:vAlign w:val="bottom"/>
          </w:tcPr>
          <w:p w14:paraId="7D9C2274"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69E2BA3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Long-Term Operation</w:t>
            </w:r>
          </w:p>
        </w:tc>
      </w:tr>
      <w:tr w:rsidR="00F5741F" w:rsidRPr="00F5741F" w14:paraId="5DD67876" w14:textId="77777777" w:rsidTr="00F5741F">
        <w:trPr>
          <w:trHeight w:val="290"/>
        </w:trPr>
        <w:tc>
          <w:tcPr>
            <w:tcW w:w="1220" w:type="dxa"/>
            <w:tcBorders>
              <w:bottom w:val="single" w:sz="8" w:space="0" w:color="A7BFDE"/>
            </w:tcBorders>
            <w:shd w:val="clear" w:color="auto" w:fill="A7BFDE"/>
            <w:vAlign w:val="bottom"/>
          </w:tcPr>
          <w:p w14:paraId="0BDEB0E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MAZ</w:t>
            </w:r>
          </w:p>
        </w:tc>
        <w:tc>
          <w:tcPr>
            <w:tcW w:w="20" w:type="dxa"/>
            <w:vAlign w:val="bottom"/>
          </w:tcPr>
          <w:p w14:paraId="79354D8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CEC3C6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Machine room</w:t>
            </w:r>
          </w:p>
        </w:tc>
      </w:tr>
      <w:tr w:rsidR="00F5741F" w:rsidRPr="00F5741F" w14:paraId="1FC31422" w14:textId="77777777" w:rsidTr="00F5741F">
        <w:trPr>
          <w:trHeight w:val="290"/>
        </w:trPr>
        <w:tc>
          <w:tcPr>
            <w:tcW w:w="1220" w:type="dxa"/>
            <w:tcBorders>
              <w:bottom w:val="single" w:sz="8" w:space="0" w:color="D3DFEE"/>
            </w:tcBorders>
            <w:shd w:val="clear" w:color="auto" w:fill="D3DFEE"/>
            <w:vAlign w:val="bottom"/>
          </w:tcPr>
          <w:p w14:paraId="07D82B6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NCR</w:t>
            </w:r>
          </w:p>
        </w:tc>
        <w:tc>
          <w:tcPr>
            <w:tcW w:w="20" w:type="dxa"/>
            <w:vAlign w:val="bottom"/>
          </w:tcPr>
          <w:p w14:paraId="0B069EF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180C025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Non-conformity Report</w:t>
            </w:r>
          </w:p>
        </w:tc>
      </w:tr>
      <w:tr w:rsidR="00F5741F" w:rsidRPr="00F5741F" w14:paraId="76044F41" w14:textId="77777777" w:rsidTr="00F5741F">
        <w:trPr>
          <w:trHeight w:val="290"/>
        </w:trPr>
        <w:tc>
          <w:tcPr>
            <w:tcW w:w="1220" w:type="dxa"/>
            <w:tcBorders>
              <w:bottom w:val="single" w:sz="8" w:space="0" w:color="A7BFDE"/>
            </w:tcBorders>
            <w:shd w:val="clear" w:color="auto" w:fill="A7BFDE"/>
            <w:vAlign w:val="bottom"/>
          </w:tcPr>
          <w:p w14:paraId="19E8233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O&amp;M</w:t>
            </w:r>
          </w:p>
        </w:tc>
        <w:tc>
          <w:tcPr>
            <w:tcW w:w="20" w:type="dxa"/>
            <w:vAlign w:val="bottom"/>
          </w:tcPr>
          <w:p w14:paraId="799C883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521A00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Operation &amp; Maintenance</w:t>
            </w:r>
          </w:p>
        </w:tc>
      </w:tr>
      <w:tr w:rsidR="00F5741F" w:rsidRPr="00F5741F" w14:paraId="4244ACA9" w14:textId="77777777" w:rsidTr="00F5741F">
        <w:trPr>
          <w:trHeight w:val="290"/>
        </w:trPr>
        <w:tc>
          <w:tcPr>
            <w:tcW w:w="1220" w:type="dxa"/>
            <w:tcBorders>
              <w:bottom w:val="single" w:sz="8" w:space="0" w:color="D3DFEE"/>
            </w:tcBorders>
            <w:shd w:val="clear" w:color="auto" w:fill="D3DFEE"/>
            <w:vAlign w:val="bottom"/>
          </w:tcPr>
          <w:p w14:paraId="1E616B5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OPTIMOV</w:t>
            </w:r>
          </w:p>
        </w:tc>
        <w:tc>
          <w:tcPr>
            <w:tcW w:w="20" w:type="dxa"/>
            <w:vAlign w:val="bottom"/>
          </w:tcPr>
          <w:p w14:paraId="1A5FFD31"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6F80FBB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Optimisation Motor Operated Valve (replaces previous MOVATS)</w:t>
            </w:r>
          </w:p>
        </w:tc>
      </w:tr>
      <w:tr w:rsidR="00F5741F" w:rsidRPr="00F5741F" w14:paraId="5D3C6EAD" w14:textId="77777777" w:rsidTr="00F5741F">
        <w:trPr>
          <w:trHeight w:val="290"/>
        </w:trPr>
        <w:tc>
          <w:tcPr>
            <w:tcW w:w="1220" w:type="dxa"/>
            <w:tcBorders>
              <w:bottom w:val="single" w:sz="8" w:space="0" w:color="A7BFDE"/>
            </w:tcBorders>
            <w:shd w:val="clear" w:color="auto" w:fill="A7BFDE"/>
            <w:vAlign w:val="bottom"/>
          </w:tcPr>
          <w:p w14:paraId="5FA0B6D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PORC</w:t>
            </w:r>
          </w:p>
        </w:tc>
        <w:tc>
          <w:tcPr>
            <w:tcW w:w="20" w:type="dxa"/>
            <w:vAlign w:val="bottom"/>
          </w:tcPr>
          <w:p w14:paraId="33945CEF"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DBE011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Plant Operations Review Committee</w:t>
            </w:r>
          </w:p>
        </w:tc>
      </w:tr>
      <w:tr w:rsidR="00F5741F" w:rsidRPr="00F5741F" w14:paraId="5D7C8355" w14:textId="77777777" w:rsidTr="00F5741F">
        <w:trPr>
          <w:trHeight w:val="290"/>
        </w:trPr>
        <w:tc>
          <w:tcPr>
            <w:tcW w:w="1220" w:type="dxa"/>
            <w:tcBorders>
              <w:bottom w:val="single" w:sz="8" w:space="0" w:color="D3DFEE"/>
            </w:tcBorders>
            <w:shd w:val="clear" w:color="auto" w:fill="D3DFEE"/>
            <w:vAlign w:val="bottom"/>
          </w:tcPr>
          <w:p w14:paraId="726EB9D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PSA</w:t>
            </w:r>
          </w:p>
        </w:tc>
        <w:tc>
          <w:tcPr>
            <w:tcW w:w="20" w:type="dxa"/>
            <w:vAlign w:val="bottom"/>
          </w:tcPr>
          <w:p w14:paraId="1CDC428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48F0EB3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Probabilistic Safety Analysis</w:t>
            </w:r>
          </w:p>
        </w:tc>
      </w:tr>
      <w:tr w:rsidR="00F5741F" w:rsidRPr="00F5741F" w14:paraId="4CEC4CC4" w14:textId="77777777" w:rsidTr="00F5741F">
        <w:trPr>
          <w:trHeight w:val="280"/>
        </w:trPr>
        <w:tc>
          <w:tcPr>
            <w:tcW w:w="1220" w:type="dxa"/>
            <w:tcBorders>
              <w:bottom w:val="single" w:sz="8" w:space="0" w:color="A7BFDE"/>
            </w:tcBorders>
            <w:shd w:val="clear" w:color="auto" w:fill="A7BFDE"/>
            <w:vAlign w:val="bottom"/>
          </w:tcPr>
          <w:p w14:paraId="0CC7325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RC</w:t>
            </w:r>
          </w:p>
        </w:tc>
        <w:tc>
          <w:tcPr>
            <w:tcW w:w="20" w:type="dxa"/>
            <w:vAlign w:val="bottom"/>
          </w:tcPr>
          <w:p w14:paraId="50E3F57F"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44DEF9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Reactor Coolant – primary cooling circuit</w:t>
            </w:r>
          </w:p>
        </w:tc>
      </w:tr>
      <w:tr w:rsidR="00F5741F" w:rsidRPr="00F5741F" w14:paraId="5F2E96BB" w14:textId="77777777" w:rsidTr="00F5741F">
        <w:trPr>
          <w:trHeight w:val="22"/>
        </w:trPr>
        <w:tc>
          <w:tcPr>
            <w:tcW w:w="1220" w:type="dxa"/>
            <w:vAlign w:val="bottom"/>
          </w:tcPr>
          <w:p w14:paraId="2049D2C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B289C8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00A88C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BFF6905" w14:textId="77777777" w:rsidTr="00F5741F">
        <w:trPr>
          <w:trHeight w:val="268"/>
        </w:trPr>
        <w:tc>
          <w:tcPr>
            <w:tcW w:w="1220" w:type="dxa"/>
            <w:tcBorders>
              <w:bottom w:val="single" w:sz="8" w:space="0" w:color="D3DFEE"/>
            </w:tcBorders>
            <w:shd w:val="clear" w:color="auto" w:fill="D3DFEE"/>
            <w:vAlign w:val="bottom"/>
          </w:tcPr>
          <w:p w14:paraId="19596CC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RCM</w:t>
            </w:r>
          </w:p>
        </w:tc>
        <w:tc>
          <w:tcPr>
            <w:tcW w:w="20" w:type="dxa"/>
            <w:vAlign w:val="bottom"/>
          </w:tcPr>
          <w:p w14:paraId="16AE2CBD"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2F7157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Reliability Centred Maintenance</w:t>
            </w:r>
          </w:p>
        </w:tc>
      </w:tr>
      <w:tr w:rsidR="00F5741F" w:rsidRPr="00F5741F" w14:paraId="3F741145" w14:textId="77777777" w:rsidTr="00F5741F">
        <w:trPr>
          <w:trHeight w:val="22"/>
        </w:trPr>
        <w:tc>
          <w:tcPr>
            <w:tcW w:w="1220" w:type="dxa"/>
            <w:vAlign w:val="bottom"/>
          </w:tcPr>
          <w:p w14:paraId="206CC92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086D729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9D22F78"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A443A6C" w14:textId="77777777" w:rsidTr="00F5741F">
        <w:trPr>
          <w:trHeight w:val="268"/>
        </w:trPr>
        <w:tc>
          <w:tcPr>
            <w:tcW w:w="1220" w:type="dxa"/>
            <w:tcBorders>
              <w:bottom w:val="single" w:sz="8" w:space="0" w:color="A7BFDE"/>
            </w:tcBorders>
            <w:shd w:val="clear" w:color="auto" w:fill="A7BFDE"/>
            <w:vAlign w:val="bottom"/>
          </w:tcPr>
          <w:p w14:paraId="62C7558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RGB</w:t>
            </w:r>
          </w:p>
        </w:tc>
        <w:tc>
          <w:tcPr>
            <w:tcW w:w="20" w:type="dxa"/>
            <w:vAlign w:val="bottom"/>
          </w:tcPr>
          <w:p w14:paraId="14286D71"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DFB3C4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Reactor Building</w:t>
            </w:r>
          </w:p>
        </w:tc>
      </w:tr>
      <w:tr w:rsidR="00F5741F" w:rsidRPr="00F5741F" w14:paraId="3F69D20D" w14:textId="77777777" w:rsidTr="00F5741F">
        <w:trPr>
          <w:trHeight w:val="22"/>
        </w:trPr>
        <w:tc>
          <w:tcPr>
            <w:tcW w:w="1220" w:type="dxa"/>
            <w:vAlign w:val="bottom"/>
          </w:tcPr>
          <w:p w14:paraId="068217C8"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7D6FF44"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E0BA29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6C58A59" w14:textId="77777777" w:rsidTr="00F5741F">
        <w:trPr>
          <w:trHeight w:val="268"/>
        </w:trPr>
        <w:tc>
          <w:tcPr>
            <w:tcW w:w="1220" w:type="dxa"/>
            <w:tcBorders>
              <w:bottom w:val="single" w:sz="8" w:space="0" w:color="D3DFEE"/>
            </w:tcBorders>
            <w:shd w:val="clear" w:color="auto" w:fill="D3DFEE"/>
            <w:vAlign w:val="bottom"/>
          </w:tcPr>
          <w:p w14:paraId="59AC09F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RJ</w:t>
            </w:r>
          </w:p>
        </w:tc>
        <w:tc>
          <w:tcPr>
            <w:tcW w:w="20" w:type="dxa"/>
            <w:vAlign w:val="bottom"/>
          </w:tcPr>
          <w:p w14:paraId="380779B6"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11D5164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Emergency injection system at seals no. 1 of the primary pumps</w:t>
            </w:r>
          </w:p>
        </w:tc>
      </w:tr>
      <w:tr w:rsidR="00F5741F" w:rsidRPr="00F5741F" w14:paraId="65BAFC23" w14:textId="77777777" w:rsidTr="00F5741F">
        <w:trPr>
          <w:trHeight w:val="22"/>
        </w:trPr>
        <w:tc>
          <w:tcPr>
            <w:tcW w:w="1220" w:type="dxa"/>
            <w:vAlign w:val="bottom"/>
          </w:tcPr>
          <w:p w14:paraId="5359544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2502B00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328225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85668DD" w14:textId="77777777" w:rsidTr="00F5741F">
        <w:trPr>
          <w:trHeight w:val="268"/>
        </w:trPr>
        <w:tc>
          <w:tcPr>
            <w:tcW w:w="1220" w:type="dxa"/>
            <w:tcBorders>
              <w:bottom w:val="single" w:sz="8" w:space="0" w:color="A7BFDE"/>
            </w:tcBorders>
            <w:shd w:val="clear" w:color="auto" w:fill="A7BFDE"/>
            <w:vAlign w:val="bottom"/>
          </w:tcPr>
          <w:p w14:paraId="5167A6F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RSQ</w:t>
            </w:r>
          </w:p>
        </w:tc>
        <w:tc>
          <w:tcPr>
            <w:tcW w:w="20" w:type="dxa"/>
            <w:vAlign w:val="bottom"/>
          </w:tcPr>
          <w:p w14:paraId="107CA91F"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1970D2D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Synthesis Report of the Qualification</w:t>
            </w:r>
          </w:p>
        </w:tc>
      </w:tr>
      <w:tr w:rsidR="00F5741F" w:rsidRPr="00F5741F" w14:paraId="6A2E1C97" w14:textId="77777777" w:rsidTr="00F5741F">
        <w:trPr>
          <w:trHeight w:val="22"/>
        </w:trPr>
        <w:tc>
          <w:tcPr>
            <w:tcW w:w="1220" w:type="dxa"/>
            <w:vAlign w:val="bottom"/>
          </w:tcPr>
          <w:p w14:paraId="4601B46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A73F17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5D037F0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4D17008" w14:textId="77777777" w:rsidTr="00F5741F">
        <w:trPr>
          <w:trHeight w:val="268"/>
        </w:trPr>
        <w:tc>
          <w:tcPr>
            <w:tcW w:w="1220" w:type="dxa"/>
            <w:tcBorders>
              <w:bottom w:val="single" w:sz="8" w:space="0" w:color="D3DFEE"/>
            </w:tcBorders>
            <w:shd w:val="clear" w:color="auto" w:fill="D3DFEE"/>
            <w:vAlign w:val="bottom"/>
          </w:tcPr>
          <w:p w14:paraId="060BCB4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RW</w:t>
            </w:r>
          </w:p>
        </w:tc>
        <w:tc>
          <w:tcPr>
            <w:tcW w:w="20" w:type="dxa"/>
            <w:vAlign w:val="bottom"/>
          </w:tcPr>
          <w:p w14:paraId="0D818D3A"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E13B34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Raw water circuit (safety-related cold source)</w:t>
            </w:r>
          </w:p>
        </w:tc>
      </w:tr>
      <w:tr w:rsidR="00F5741F" w:rsidRPr="00F5741F" w14:paraId="62376A7B" w14:textId="77777777" w:rsidTr="00F5741F">
        <w:trPr>
          <w:trHeight w:val="22"/>
        </w:trPr>
        <w:tc>
          <w:tcPr>
            <w:tcW w:w="1220" w:type="dxa"/>
            <w:vAlign w:val="bottom"/>
          </w:tcPr>
          <w:p w14:paraId="41C3901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067B8A24"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4C6F3B0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C3F1AE8" w14:textId="77777777" w:rsidTr="00F5741F">
        <w:trPr>
          <w:trHeight w:val="268"/>
        </w:trPr>
        <w:tc>
          <w:tcPr>
            <w:tcW w:w="1220" w:type="dxa"/>
            <w:tcBorders>
              <w:bottom w:val="single" w:sz="8" w:space="0" w:color="A7BFDE"/>
            </w:tcBorders>
            <w:shd w:val="clear" w:color="auto" w:fill="A7BFDE"/>
            <w:vAlign w:val="bottom"/>
          </w:tcPr>
          <w:p w14:paraId="02FCD7B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RWST</w:t>
            </w:r>
          </w:p>
        </w:tc>
        <w:tc>
          <w:tcPr>
            <w:tcW w:w="20" w:type="dxa"/>
            <w:vAlign w:val="bottom"/>
          </w:tcPr>
          <w:p w14:paraId="38EC3197"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58374AD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Refuelling Water Storage Tank</w:t>
            </w:r>
          </w:p>
        </w:tc>
      </w:tr>
      <w:tr w:rsidR="00F5741F" w:rsidRPr="00F5741F" w14:paraId="61D82D17" w14:textId="77777777" w:rsidTr="00F5741F">
        <w:trPr>
          <w:trHeight w:val="22"/>
        </w:trPr>
        <w:tc>
          <w:tcPr>
            <w:tcW w:w="1220" w:type="dxa"/>
            <w:vAlign w:val="bottom"/>
          </w:tcPr>
          <w:p w14:paraId="7BF8195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77F0D70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D75F8D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B9E90F7" w14:textId="77777777" w:rsidTr="00F5741F">
        <w:trPr>
          <w:trHeight w:val="242"/>
        </w:trPr>
        <w:tc>
          <w:tcPr>
            <w:tcW w:w="1220" w:type="dxa"/>
            <w:shd w:val="clear" w:color="auto" w:fill="D3DFEE"/>
            <w:vAlign w:val="bottom"/>
          </w:tcPr>
          <w:p w14:paraId="3D46B53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SALTO</w:t>
            </w:r>
          </w:p>
        </w:tc>
        <w:tc>
          <w:tcPr>
            <w:tcW w:w="20" w:type="dxa"/>
            <w:vAlign w:val="bottom"/>
          </w:tcPr>
          <w:p w14:paraId="5CA36529" w14:textId="77777777" w:rsidR="00F5741F" w:rsidRPr="00F5741F" w:rsidRDefault="00F5741F" w:rsidP="00F5741F">
            <w:pPr>
              <w:spacing w:after="0" w:line="240" w:lineRule="auto"/>
              <w:rPr>
                <w:rFonts w:ascii="Times New Roman" w:eastAsiaTheme="minorEastAsia" w:hAnsi="Times New Roman" w:cs="Times New Roman"/>
                <w:sz w:val="21"/>
                <w:szCs w:val="21"/>
                <w:lang w:val="en-GB" w:eastAsia="en-IE"/>
              </w:rPr>
            </w:pPr>
          </w:p>
        </w:tc>
        <w:tc>
          <w:tcPr>
            <w:tcW w:w="7500" w:type="dxa"/>
            <w:shd w:val="clear" w:color="auto" w:fill="D3DFEE"/>
            <w:vAlign w:val="bottom"/>
          </w:tcPr>
          <w:p w14:paraId="036CAFB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Safety Aspects of Long-Term Operation</w:t>
            </w:r>
          </w:p>
        </w:tc>
      </w:tr>
      <w:tr w:rsidR="00F5741F" w:rsidRPr="00F5741F" w14:paraId="76171FF0" w14:textId="77777777" w:rsidTr="00F5741F">
        <w:trPr>
          <w:trHeight w:val="46"/>
        </w:trPr>
        <w:tc>
          <w:tcPr>
            <w:tcW w:w="1220" w:type="dxa"/>
            <w:shd w:val="clear" w:color="auto" w:fill="D3DFEE"/>
            <w:vAlign w:val="bottom"/>
          </w:tcPr>
          <w:p w14:paraId="0D2C537D" w14:textId="77777777" w:rsidR="00F5741F" w:rsidRPr="00F5741F" w:rsidRDefault="00F5741F" w:rsidP="00F5741F">
            <w:pPr>
              <w:spacing w:after="0" w:line="240" w:lineRule="auto"/>
              <w:rPr>
                <w:rFonts w:ascii="Times New Roman" w:eastAsiaTheme="minorEastAsia" w:hAnsi="Times New Roman" w:cs="Times New Roman"/>
                <w:sz w:val="4"/>
                <w:szCs w:val="4"/>
                <w:lang w:val="en-GB" w:eastAsia="en-IE"/>
              </w:rPr>
            </w:pPr>
          </w:p>
        </w:tc>
        <w:tc>
          <w:tcPr>
            <w:tcW w:w="20" w:type="dxa"/>
            <w:vAlign w:val="bottom"/>
          </w:tcPr>
          <w:p w14:paraId="788B8A58" w14:textId="77777777" w:rsidR="00F5741F" w:rsidRPr="00F5741F" w:rsidRDefault="00F5741F" w:rsidP="00F5741F">
            <w:pPr>
              <w:spacing w:after="0" w:line="240" w:lineRule="auto"/>
              <w:rPr>
                <w:rFonts w:ascii="Times New Roman" w:eastAsiaTheme="minorEastAsia" w:hAnsi="Times New Roman" w:cs="Times New Roman"/>
                <w:sz w:val="4"/>
                <w:szCs w:val="4"/>
                <w:lang w:val="en-GB" w:eastAsia="en-IE"/>
              </w:rPr>
            </w:pPr>
          </w:p>
        </w:tc>
        <w:tc>
          <w:tcPr>
            <w:tcW w:w="7500" w:type="dxa"/>
            <w:shd w:val="clear" w:color="auto" w:fill="D3DFEE"/>
            <w:vAlign w:val="bottom"/>
          </w:tcPr>
          <w:p w14:paraId="1C474B0E" w14:textId="77777777" w:rsidR="00F5741F" w:rsidRPr="00F5741F" w:rsidRDefault="00F5741F" w:rsidP="00F5741F">
            <w:pPr>
              <w:spacing w:after="0" w:line="240" w:lineRule="auto"/>
              <w:rPr>
                <w:rFonts w:ascii="Times New Roman" w:eastAsiaTheme="minorEastAsia" w:hAnsi="Times New Roman" w:cs="Times New Roman"/>
                <w:sz w:val="4"/>
                <w:szCs w:val="4"/>
                <w:lang w:val="en-GB" w:eastAsia="en-IE"/>
              </w:rPr>
            </w:pPr>
          </w:p>
        </w:tc>
      </w:tr>
    </w:tbl>
    <w:p w14:paraId="703141CE" w14:textId="77777777" w:rsidR="00F5741F" w:rsidRPr="00F5741F" w:rsidRDefault="00F5741F" w:rsidP="00F5741F">
      <w:pPr>
        <w:spacing w:after="0" w:line="20" w:lineRule="exact"/>
        <w:rPr>
          <w:rFonts w:ascii="Times New Roman" w:eastAsiaTheme="minorEastAsia" w:hAnsi="Times New Roman" w:cs="Times New Roman"/>
          <w:sz w:val="20"/>
          <w:szCs w:val="20"/>
          <w:lang w:val="en-GB" w:eastAsia="en-IE"/>
        </w:rPr>
      </w:pP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78720" behindDoc="1" locked="0" layoutInCell="0" allowOverlap="1" wp14:anchorId="084F5923" wp14:editId="671B54AD">
                <wp:simplePos x="0" y="0"/>
                <wp:positionH relativeFrom="column">
                  <wp:posOffset>178435</wp:posOffset>
                </wp:positionH>
                <wp:positionV relativeFrom="paragraph">
                  <wp:posOffset>-7459345</wp:posOffset>
                </wp:positionV>
                <wp:extent cx="775335" cy="18415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84150"/>
                        </a:xfrm>
                        <a:prstGeom prst="rect">
                          <a:avLst/>
                        </a:prstGeom>
                        <a:solidFill>
                          <a:srgbClr val="A7BFDE"/>
                        </a:solidFill>
                      </wps:spPr>
                      <wps:bodyPr/>
                    </wps:wsp>
                  </a:graphicData>
                </a:graphic>
              </wp:anchor>
            </w:drawing>
          </mc:Choice>
          <mc:Fallback>
            <w:pict>
              <v:rect w14:anchorId="71EFB37D" id="Shape 157" o:spid="_x0000_s1026" style="position:absolute;margin-left:14.05pt;margin-top:-587.35pt;width:61.05pt;height:14.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" o:allowincell="f" fillcolor="#a7bfde" stroked="f">
                <v:path arrowok="t"/>
              </v:rect>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79744" behindDoc="1" locked="0" layoutInCell="0" allowOverlap="1" wp14:anchorId="1E8C5D32" wp14:editId="09E013AB">
                <wp:simplePos x="0" y="0"/>
                <wp:positionH relativeFrom="column">
                  <wp:posOffset>961390</wp:posOffset>
                </wp:positionH>
                <wp:positionV relativeFrom="paragraph">
                  <wp:posOffset>-7263130</wp:posOffset>
                </wp:positionV>
                <wp:extent cx="0" cy="18415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7AFA2A8C" id="Shape 158"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75.7pt,-571.9pt" to="75.7pt,-5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0768" behindDoc="1" locked="0" layoutInCell="0" allowOverlap="1" wp14:anchorId="745F4C0D" wp14:editId="06F59320">
                <wp:simplePos x="0" y="0"/>
                <wp:positionH relativeFrom="column">
                  <wp:posOffset>961390</wp:posOffset>
                </wp:positionH>
                <wp:positionV relativeFrom="paragraph">
                  <wp:posOffset>-6870065</wp:posOffset>
                </wp:positionV>
                <wp:extent cx="0" cy="18478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43905007" id="Shape 15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75.7pt,-540.95pt" to="75.7pt,-5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2QtwEAAIIDAAAOAAAAZHJzL2Uyb0RvYy54bWysU01vEzEQvSPxHyzfyW5K2q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1792" behindDoc="1" locked="0" layoutInCell="0" allowOverlap="1" wp14:anchorId="1619E49B" wp14:editId="7A63C7B3">
                <wp:simplePos x="0" y="0"/>
                <wp:positionH relativeFrom="column">
                  <wp:posOffset>961390</wp:posOffset>
                </wp:positionH>
                <wp:positionV relativeFrom="paragraph">
                  <wp:posOffset>-6477000</wp:posOffset>
                </wp:positionV>
                <wp:extent cx="0" cy="18478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85AECCE" id="Shape 16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75.7pt,-510pt" to="75.7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HztgEAAIIDAAAOAAAAZHJzL2Uyb0RvYy54bWysU02P0zAQvSPxHyzfadKldEv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2816" behindDoc="1" locked="0" layoutInCell="0" allowOverlap="1" wp14:anchorId="60F12379" wp14:editId="1DEAC621">
                <wp:simplePos x="0" y="0"/>
                <wp:positionH relativeFrom="column">
                  <wp:posOffset>961390</wp:posOffset>
                </wp:positionH>
                <wp:positionV relativeFrom="paragraph">
                  <wp:posOffset>-6083300</wp:posOffset>
                </wp:positionV>
                <wp:extent cx="0" cy="18415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4BB0B7C" id="Shape 161"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75.7pt,-479pt" to="75.7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3840" behindDoc="1" locked="0" layoutInCell="0" allowOverlap="1" wp14:anchorId="52BFAC6A" wp14:editId="1E4642D7">
                <wp:simplePos x="0" y="0"/>
                <wp:positionH relativeFrom="column">
                  <wp:posOffset>961390</wp:posOffset>
                </wp:positionH>
                <wp:positionV relativeFrom="paragraph">
                  <wp:posOffset>-5690235</wp:posOffset>
                </wp:positionV>
                <wp:extent cx="0" cy="18415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C4ED2B8" id="Shape 162"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75.7pt,-448.05pt" to="75.7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4864" behindDoc="1" locked="0" layoutInCell="0" allowOverlap="1" wp14:anchorId="087EEDE7" wp14:editId="08796873">
                <wp:simplePos x="0" y="0"/>
                <wp:positionH relativeFrom="column">
                  <wp:posOffset>961390</wp:posOffset>
                </wp:positionH>
                <wp:positionV relativeFrom="paragraph">
                  <wp:posOffset>-5297170</wp:posOffset>
                </wp:positionV>
                <wp:extent cx="0" cy="18415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CE6FFAA" id="Shape 163"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75.7pt,-417.1pt" to="75.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5888" behindDoc="1" locked="0" layoutInCell="0" allowOverlap="1" wp14:anchorId="34A8B9BA" wp14:editId="47E9E604">
                <wp:simplePos x="0" y="0"/>
                <wp:positionH relativeFrom="column">
                  <wp:posOffset>961390</wp:posOffset>
                </wp:positionH>
                <wp:positionV relativeFrom="paragraph">
                  <wp:posOffset>-4902200</wp:posOffset>
                </wp:positionV>
                <wp:extent cx="0" cy="18415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47336077" id="Shape 16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75.7pt,-386pt" to="75.7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6912" behindDoc="1" locked="0" layoutInCell="0" allowOverlap="1" wp14:anchorId="732A124C" wp14:editId="300CEE90">
                <wp:simplePos x="0" y="0"/>
                <wp:positionH relativeFrom="column">
                  <wp:posOffset>961390</wp:posOffset>
                </wp:positionH>
                <wp:positionV relativeFrom="paragraph">
                  <wp:posOffset>-4509135</wp:posOffset>
                </wp:positionV>
                <wp:extent cx="0" cy="18415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5BCEEFC2" id="Shape 165"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75.7pt,-355.05pt" to="75.7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7936" behindDoc="1" locked="0" layoutInCell="0" allowOverlap="1" wp14:anchorId="7B28D503" wp14:editId="6880D7F6">
                <wp:simplePos x="0" y="0"/>
                <wp:positionH relativeFrom="column">
                  <wp:posOffset>961390</wp:posOffset>
                </wp:positionH>
                <wp:positionV relativeFrom="paragraph">
                  <wp:posOffset>-4116070</wp:posOffset>
                </wp:positionV>
                <wp:extent cx="0" cy="18415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9609759" id="Shape 166"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75.7pt,-324.1pt" to="75.7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8960" behindDoc="1" locked="0" layoutInCell="0" allowOverlap="1" wp14:anchorId="31E9EC95" wp14:editId="7625DF66">
                <wp:simplePos x="0" y="0"/>
                <wp:positionH relativeFrom="column">
                  <wp:posOffset>961390</wp:posOffset>
                </wp:positionH>
                <wp:positionV relativeFrom="paragraph">
                  <wp:posOffset>-3723005</wp:posOffset>
                </wp:positionV>
                <wp:extent cx="0" cy="18478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7E08F6DA" id="Shape 167"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75.7pt,-293.15pt" to="75.7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9984" behindDoc="1" locked="0" layoutInCell="0" allowOverlap="1" wp14:anchorId="25F85301" wp14:editId="42950616">
                <wp:simplePos x="0" y="0"/>
                <wp:positionH relativeFrom="column">
                  <wp:posOffset>961390</wp:posOffset>
                </wp:positionH>
                <wp:positionV relativeFrom="paragraph">
                  <wp:posOffset>-3329940</wp:posOffset>
                </wp:positionV>
                <wp:extent cx="0" cy="18478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7A380B7" id="Shape 168"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75.7pt,-262.2pt" to="75.7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notgEAAIIDAAAOAAAAZHJzL2Uyb0RvYy54bWysU02P0zAQvSPxHyzfadKldEv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1008" behindDoc="1" locked="0" layoutInCell="0" allowOverlap="1" wp14:anchorId="6A1740B9" wp14:editId="191AE508">
                <wp:simplePos x="0" y="0"/>
                <wp:positionH relativeFrom="column">
                  <wp:posOffset>961390</wp:posOffset>
                </wp:positionH>
                <wp:positionV relativeFrom="paragraph">
                  <wp:posOffset>-2936240</wp:posOffset>
                </wp:positionV>
                <wp:extent cx="0" cy="18415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BA93C5F" id="Shape 169"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75.7pt,-231.2pt" to="75.7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2032" behindDoc="1" locked="0" layoutInCell="0" allowOverlap="1" wp14:anchorId="37D125FE" wp14:editId="6DAB630D">
                <wp:simplePos x="0" y="0"/>
                <wp:positionH relativeFrom="column">
                  <wp:posOffset>961390</wp:posOffset>
                </wp:positionH>
                <wp:positionV relativeFrom="paragraph">
                  <wp:posOffset>-2543175</wp:posOffset>
                </wp:positionV>
                <wp:extent cx="0" cy="18415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172BF98" id="Shape 17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75.7pt,-200.25pt" to="75.7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3056" behindDoc="1" locked="0" layoutInCell="0" allowOverlap="1" wp14:anchorId="6303EB7F" wp14:editId="286E580E">
                <wp:simplePos x="0" y="0"/>
                <wp:positionH relativeFrom="column">
                  <wp:posOffset>961390</wp:posOffset>
                </wp:positionH>
                <wp:positionV relativeFrom="paragraph">
                  <wp:posOffset>-2150110</wp:posOffset>
                </wp:positionV>
                <wp:extent cx="0" cy="18415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04009D05" id="Shape 171"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75.7pt,-169.3pt" to="75.7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4080" behindDoc="1" locked="0" layoutInCell="0" allowOverlap="1" wp14:anchorId="2C34E0A9" wp14:editId="039B897E">
                <wp:simplePos x="0" y="0"/>
                <wp:positionH relativeFrom="column">
                  <wp:posOffset>961390</wp:posOffset>
                </wp:positionH>
                <wp:positionV relativeFrom="paragraph">
                  <wp:posOffset>-1757045</wp:posOffset>
                </wp:positionV>
                <wp:extent cx="0" cy="184785"/>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11C33DF" id="Shape 172"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75.7pt,-138.35pt" to="75.7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5104" behindDoc="1" locked="0" layoutInCell="0" allowOverlap="1" wp14:anchorId="00F64EF0" wp14:editId="043F0E74">
                <wp:simplePos x="0" y="0"/>
                <wp:positionH relativeFrom="column">
                  <wp:posOffset>961390</wp:posOffset>
                </wp:positionH>
                <wp:positionV relativeFrom="paragraph">
                  <wp:posOffset>-1363980</wp:posOffset>
                </wp:positionV>
                <wp:extent cx="0" cy="18478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9BD0EF5" id="Shape 173"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75.7pt,-107.4pt" to="75.7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6128" behindDoc="1" locked="0" layoutInCell="0" allowOverlap="1" wp14:anchorId="021A33A4" wp14:editId="423BBBBB">
                <wp:simplePos x="0" y="0"/>
                <wp:positionH relativeFrom="column">
                  <wp:posOffset>961390</wp:posOffset>
                </wp:positionH>
                <wp:positionV relativeFrom="paragraph">
                  <wp:posOffset>-970280</wp:posOffset>
                </wp:positionV>
                <wp:extent cx="0" cy="18415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D7958C9" id="Shape 174"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75.7pt,-76.4pt" to="75.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7152" behindDoc="1" locked="0" layoutInCell="0" allowOverlap="1" wp14:anchorId="089DC264" wp14:editId="273739FD">
                <wp:simplePos x="0" y="0"/>
                <wp:positionH relativeFrom="column">
                  <wp:posOffset>961390</wp:posOffset>
                </wp:positionH>
                <wp:positionV relativeFrom="paragraph">
                  <wp:posOffset>-577215</wp:posOffset>
                </wp:positionV>
                <wp:extent cx="0" cy="18415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D2954C0" id="Shape 175"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75.7pt,-45.45pt" to="7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8176" behindDoc="1" locked="0" layoutInCell="0" allowOverlap="1" wp14:anchorId="0CB87994" wp14:editId="1C1CCE00">
                <wp:simplePos x="0" y="0"/>
                <wp:positionH relativeFrom="column">
                  <wp:posOffset>961390</wp:posOffset>
                </wp:positionH>
                <wp:positionV relativeFrom="paragraph">
                  <wp:posOffset>-184150</wp:posOffset>
                </wp:positionV>
                <wp:extent cx="0" cy="18542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42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788181CC" id="Shape 176"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75.7pt,-14.5pt" to="7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" o:allowincell="f" filled="t" strokecolor="white" strokeweight=".72pt">
                <v:stroke joinstyle="miter"/>
                <o:lock v:ext="edit" shapetype="f"/>
              </v:line>
            </w:pict>
          </mc:Fallback>
        </mc:AlternateContent>
      </w:r>
    </w:p>
    <w:p w14:paraId="2CB67359" w14:textId="77777777" w:rsidR="00F5741F" w:rsidRPr="00F5741F" w:rsidRDefault="00F5741F" w:rsidP="00F5741F">
      <w:pPr>
        <w:spacing w:after="0" w:line="240" w:lineRule="auto"/>
        <w:rPr>
          <w:rFonts w:ascii="Times New Roman" w:eastAsiaTheme="minorEastAsia" w:hAnsi="Times New Roman" w:cs="Times New Roman"/>
          <w:lang w:val="en-GB" w:eastAsia="en-IE"/>
        </w:rPr>
        <w:sectPr w:rsidR="00F5741F" w:rsidRPr="00F5741F" w:rsidSect="001335FC">
          <w:pgSz w:w="11900" w:h="16840"/>
          <w:pgMar w:top="1134" w:right="1134" w:bottom="680" w:left="1134" w:header="0" w:footer="0" w:gutter="0"/>
          <w:cols w:space="720" w:equalWidth="0">
            <w:col w:w="9326"/>
          </w:cols>
        </w:sectPr>
      </w:pPr>
    </w:p>
    <w:p w14:paraId="6E73EC61"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70403747"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tbl>
      <w:tblPr>
        <w:tblW w:w="0" w:type="auto"/>
        <w:tblInd w:w="280" w:type="dxa"/>
        <w:tblLayout w:type="fixed"/>
        <w:tblCellMar>
          <w:left w:w="0" w:type="dxa"/>
          <w:right w:w="0" w:type="dxa"/>
        </w:tblCellMar>
        <w:tblLook w:val="04A0" w:firstRow="1" w:lastRow="0" w:firstColumn="1" w:lastColumn="0" w:noHBand="0" w:noVBand="1"/>
      </w:tblPr>
      <w:tblGrid>
        <w:gridCol w:w="1215"/>
        <w:gridCol w:w="25"/>
        <w:gridCol w:w="7500"/>
      </w:tblGrid>
      <w:tr w:rsidR="00F5741F" w:rsidRPr="00F5741F" w14:paraId="2F7D8082" w14:textId="77777777" w:rsidTr="001335FC">
        <w:trPr>
          <w:trHeight w:val="280"/>
        </w:trPr>
        <w:tc>
          <w:tcPr>
            <w:tcW w:w="1215" w:type="dxa"/>
            <w:tcBorders>
              <w:bottom w:val="single" w:sz="8" w:space="0" w:color="4F81BD"/>
            </w:tcBorders>
            <w:shd w:val="clear" w:color="auto" w:fill="4F81BD"/>
            <w:vAlign w:val="bottom"/>
          </w:tcPr>
          <w:p w14:paraId="6A958A5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shd w:val="clear" w:color="auto" w:fill="4F81BD"/>
                <w:lang w:val="en-GB" w:eastAsia="en-IE"/>
              </w:rPr>
              <w:t>Abbreviation</w:t>
            </w:r>
          </w:p>
        </w:tc>
        <w:tc>
          <w:tcPr>
            <w:tcW w:w="25" w:type="dxa"/>
            <w:vAlign w:val="bottom"/>
          </w:tcPr>
          <w:p w14:paraId="05E81215"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vAlign w:val="bottom"/>
          </w:tcPr>
          <w:p w14:paraId="330A5C2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lang w:val="en-GB" w:eastAsia="en-IE"/>
              </w:rPr>
              <w:t>Meaning</w:t>
            </w:r>
          </w:p>
        </w:tc>
      </w:tr>
      <w:tr w:rsidR="00F5741F" w:rsidRPr="00F5741F" w14:paraId="28F81A93" w14:textId="77777777" w:rsidTr="001335FC">
        <w:trPr>
          <w:trHeight w:val="290"/>
        </w:trPr>
        <w:tc>
          <w:tcPr>
            <w:tcW w:w="1215" w:type="dxa"/>
            <w:vAlign w:val="bottom"/>
          </w:tcPr>
          <w:p w14:paraId="7CB7D43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SC</w:t>
            </w:r>
          </w:p>
        </w:tc>
        <w:tc>
          <w:tcPr>
            <w:tcW w:w="25" w:type="dxa"/>
            <w:vAlign w:val="bottom"/>
          </w:tcPr>
          <w:p w14:paraId="33562045"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A20D78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Shut-down Cooling</w:t>
            </w:r>
          </w:p>
        </w:tc>
      </w:tr>
      <w:tr w:rsidR="00F5741F" w:rsidRPr="00F5741F" w14:paraId="1FFEBB8E" w14:textId="77777777" w:rsidTr="001335FC">
        <w:trPr>
          <w:trHeight w:val="280"/>
        </w:trPr>
        <w:tc>
          <w:tcPr>
            <w:tcW w:w="1215" w:type="dxa"/>
            <w:tcBorders>
              <w:bottom w:val="single" w:sz="8" w:space="0" w:color="D3DFEE"/>
            </w:tcBorders>
            <w:shd w:val="clear" w:color="auto" w:fill="D3DFEE"/>
            <w:vAlign w:val="bottom"/>
          </w:tcPr>
          <w:p w14:paraId="5120416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SHR</w:t>
            </w:r>
          </w:p>
        </w:tc>
        <w:tc>
          <w:tcPr>
            <w:tcW w:w="25" w:type="dxa"/>
            <w:vAlign w:val="bottom"/>
          </w:tcPr>
          <w:p w14:paraId="5D7A21F9"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31763C9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System Health Reporting</w:t>
            </w:r>
          </w:p>
        </w:tc>
      </w:tr>
      <w:tr w:rsidR="00F5741F" w:rsidRPr="00F5741F" w14:paraId="3FB45FCB" w14:textId="77777777" w:rsidTr="001335FC">
        <w:trPr>
          <w:trHeight w:val="22"/>
        </w:trPr>
        <w:tc>
          <w:tcPr>
            <w:tcW w:w="1215" w:type="dxa"/>
            <w:vAlign w:val="bottom"/>
          </w:tcPr>
          <w:p w14:paraId="0A6DFC7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387C59A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588E48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93F7BE0" w14:textId="77777777" w:rsidTr="001335FC">
        <w:trPr>
          <w:trHeight w:val="268"/>
        </w:trPr>
        <w:tc>
          <w:tcPr>
            <w:tcW w:w="1215" w:type="dxa"/>
            <w:tcBorders>
              <w:bottom w:val="single" w:sz="8" w:space="0" w:color="A7BFDE"/>
            </w:tcBorders>
            <w:shd w:val="clear" w:color="auto" w:fill="A7BFDE"/>
            <w:vAlign w:val="bottom"/>
          </w:tcPr>
          <w:p w14:paraId="05CBCA8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SIN</w:t>
            </w:r>
          </w:p>
        </w:tc>
        <w:tc>
          <w:tcPr>
            <w:tcW w:w="25" w:type="dxa"/>
            <w:vAlign w:val="bottom"/>
          </w:tcPr>
          <w:p w14:paraId="7625B0CC"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1EFC89C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Nuclear Instrumentation System</w:t>
            </w:r>
          </w:p>
        </w:tc>
      </w:tr>
      <w:tr w:rsidR="00F5741F" w:rsidRPr="00F5741F" w14:paraId="2DC932F4" w14:textId="77777777" w:rsidTr="001335FC">
        <w:trPr>
          <w:trHeight w:val="22"/>
        </w:trPr>
        <w:tc>
          <w:tcPr>
            <w:tcW w:w="1215" w:type="dxa"/>
            <w:vAlign w:val="bottom"/>
          </w:tcPr>
          <w:p w14:paraId="73802A9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16F0055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109533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4D87DFC" w14:textId="77777777" w:rsidTr="001335FC">
        <w:trPr>
          <w:trHeight w:val="268"/>
        </w:trPr>
        <w:tc>
          <w:tcPr>
            <w:tcW w:w="1215" w:type="dxa"/>
            <w:tcBorders>
              <w:bottom w:val="single" w:sz="8" w:space="0" w:color="D3DFEE"/>
            </w:tcBorders>
            <w:shd w:val="clear" w:color="auto" w:fill="D3DFEE"/>
            <w:vAlign w:val="bottom"/>
          </w:tcPr>
          <w:p w14:paraId="1AB47E4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SIP</w:t>
            </w:r>
          </w:p>
        </w:tc>
        <w:tc>
          <w:tcPr>
            <w:tcW w:w="25" w:type="dxa"/>
            <w:vAlign w:val="bottom"/>
          </w:tcPr>
          <w:p w14:paraId="195E2AA3"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4C9680D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Protection Instrumentation System</w:t>
            </w:r>
          </w:p>
        </w:tc>
      </w:tr>
      <w:tr w:rsidR="00F5741F" w:rsidRPr="00F5741F" w14:paraId="6AF25F41" w14:textId="77777777" w:rsidTr="001335FC">
        <w:trPr>
          <w:trHeight w:val="22"/>
        </w:trPr>
        <w:tc>
          <w:tcPr>
            <w:tcW w:w="1215" w:type="dxa"/>
            <w:vAlign w:val="bottom"/>
          </w:tcPr>
          <w:p w14:paraId="4065FEE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23F06292"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58024A8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6F0FDFA" w14:textId="77777777" w:rsidTr="001335FC">
        <w:trPr>
          <w:trHeight w:val="268"/>
        </w:trPr>
        <w:tc>
          <w:tcPr>
            <w:tcW w:w="1215" w:type="dxa"/>
            <w:tcBorders>
              <w:bottom w:val="single" w:sz="8" w:space="0" w:color="A7BFDE"/>
            </w:tcBorders>
            <w:shd w:val="clear" w:color="auto" w:fill="A7BFDE"/>
            <w:vAlign w:val="bottom"/>
          </w:tcPr>
          <w:p w14:paraId="6F3D399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SP</w:t>
            </w:r>
          </w:p>
        </w:tc>
        <w:tc>
          <w:tcPr>
            <w:tcW w:w="25" w:type="dxa"/>
            <w:vAlign w:val="bottom"/>
          </w:tcPr>
          <w:p w14:paraId="1AD87017"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7C50E86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Containment Spray – spray system in the primary containment</w:t>
            </w:r>
          </w:p>
        </w:tc>
      </w:tr>
      <w:tr w:rsidR="00F5741F" w:rsidRPr="00F5741F" w14:paraId="66A9C866" w14:textId="77777777" w:rsidTr="001335FC">
        <w:trPr>
          <w:trHeight w:val="22"/>
        </w:trPr>
        <w:tc>
          <w:tcPr>
            <w:tcW w:w="1215" w:type="dxa"/>
            <w:vAlign w:val="bottom"/>
          </w:tcPr>
          <w:p w14:paraId="264C472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575242C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09D90BE3"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081A56E" w14:textId="77777777" w:rsidTr="001335FC">
        <w:trPr>
          <w:trHeight w:val="268"/>
        </w:trPr>
        <w:tc>
          <w:tcPr>
            <w:tcW w:w="1215" w:type="dxa"/>
            <w:tcBorders>
              <w:bottom w:val="single" w:sz="8" w:space="0" w:color="D3DFEE"/>
            </w:tcBorders>
            <w:shd w:val="clear" w:color="auto" w:fill="D3DFEE"/>
            <w:vAlign w:val="bottom"/>
          </w:tcPr>
          <w:p w14:paraId="1A79CF1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SRL</w:t>
            </w:r>
          </w:p>
        </w:tc>
        <w:tc>
          <w:tcPr>
            <w:tcW w:w="25" w:type="dxa"/>
            <w:vAlign w:val="bottom"/>
          </w:tcPr>
          <w:p w14:paraId="4E0A7D9F"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0382158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Safety Reference Level</w:t>
            </w:r>
          </w:p>
        </w:tc>
      </w:tr>
      <w:tr w:rsidR="00F5741F" w:rsidRPr="00F5741F" w14:paraId="267E10A1" w14:textId="77777777" w:rsidTr="001335FC">
        <w:trPr>
          <w:trHeight w:val="22"/>
        </w:trPr>
        <w:tc>
          <w:tcPr>
            <w:tcW w:w="1215" w:type="dxa"/>
            <w:vAlign w:val="bottom"/>
          </w:tcPr>
          <w:p w14:paraId="78B4335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342199C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0814F16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2F42507" w14:textId="77777777" w:rsidTr="001335FC">
        <w:trPr>
          <w:trHeight w:val="268"/>
        </w:trPr>
        <w:tc>
          <w:tcPr>
            <w:tcW w:w="1215" w:type="dxa"/>
            <w:tcBorders>
              <w:bottom w:val="single" w:sz="8" w:space="0" w:color="A7BFDE"/>
            </w:tcBorders>
            <w:shd w:val="clear" w:color="auto" w:fill="A7BFDE"/>
            <w:vAlign w:val="bottom"/>
          </w:tcPr>
          <w:p w14:paraId="4D50AEE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SSC</w:t>
            </w:r>
          </w:p>
        </w:tc>
        <w:tc>
          <w:tcPr>
            <w:tcW w:w="25" w:type="dxa"/>
            <w:vAlign w:val="bottom"/>
          </w:tcPr>
          <w:p w14:paraId="2B52B986"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1FA408D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Systems, Structures and Components</w:t>
            </w:r>
          </w:p>
        </w:tc>
      </w:tr>
      <w:tr w:rsidR="00F5741F" w:rsidRPr="00F5741F" w14:paraId="5BDDE254" w14:textId="77777777" w:rsidTr="001335FC">
        <w:trPr>
          <w:trHeight w:val="22"/>
        </w:trPr>
        <w:tc>
          <w:tcPr>
            <w:tcW w:w="1215" w:type="dxa"/>
            <w:vAlign w:val="bottom"/>
          </w:tcPr>
          <w:p w14:paraId="1B3D603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1CA14D1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31731C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E8A5BBA" w14:textId="77777777" w:rsidTr="001335FC">
        <w:trPr>
          <w:trHeight w:val="268"/>
        </w:trPr>
        <w:tc>
          <w:tcPr>
            <w:tcW w:w="1215" w:type="dxa"/>
            <w:tcBorders>
              <w:bottom w:val="single" w:sz="8" w:space="0" w:color="D3DFEE"/>
            </w:tcBorders>
            <w:shd w:val="clear" w:color="auto" w:fill="D3DFEE"/>
            <w:vAlign w:val="bottom"/>
          </w:tcPr>
          <w:p w14:paraId="6A40A98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TJH</w:t>
            </w:r>
          </w:p>
        </w:tc>
        <w:tc>
          <w:tcPr>
            <w:tcW w:w="25" w:type="dxa"/>
            <w:vAlign w:val="bottom"/>
          </w:tcPr>
          <w:p w14:paraId="4DB460EE"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1BF76FD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Ten-Year Revision of the safety status</w:t>
            </w:r>
          </w:p>
        </w:tc>
      </w:tr>
      <w:tr w:rsidR="00F5741F" w:rsidRPr="00F5741F" w14:paraId="242D05ED" w14:textId="77777777" w:rsidTr="001335FC">
        <w:trPr>
          <w:trHeight w:val="22"/>
        </w:trPr>
        <w:tc>
          <w:tcPr>
            <w:tcW w:w="1215" w:type="dxa"/>
            <w:vAlign w:val="bottom"/>
          </w:tcPr>
          <w:p w14:paraId="1CEDD97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6BBD986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38C9B4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02195642" w14:textId="77777777" w:rsidTr="001335FC">
        <w:trPr>
          <w:trHeight w:val="268"/>
        </w:trPr>
        <w:tc>
          <w:tcPr>
            <w:tcW w:w="1215" w:type="dxa"/>
            <w:tcBorders>
              <w:bottom w:val="single" w:sz="8" w:space="0" w:color="A7BFDE"/>
            </w:tcBorders>
            <w:shd w:val="clear" w:color="auto" w:fill="A7BFDE"/>
            <w:vAlign w:val="bottom"/>
          </w:tcPr>
          <w:p w14:paraId="6E490B7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TLAA</w:t>
            </w:r>
          </w:p>
        </w:tc>
        <w:tc>
          <w:tcPr>
            <w:tcW w:w="25" w:type="dxa"/>
            <w:vAlign w:val="bottom"/>
          </w:tcPr>
          <w:p w14:paraId="034ADC09"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9E7F11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Time-Limited Ageing Analyses</w:t>
            </w:r>
          </w:p>
        </w:tc>
      </w:tr>
      <w:tr w:rsidR="00F5741F" w:rsidRPr="00F5741F" w14:paraId="73D37FEA" w14:textId="77777777" w:rsidTr="001335FC">
        <w:trPr>
          <w:trHeight w:val="22"/>
        </w:trPr>
        <w:tc>
          <w:tcPr>
            <w:tcW w:w="1215" w:type="dxa"/>
            <w:vAlign w:val="bottom"/>
          </w:tcPr>
          <w:p w14:paraId="210EC3F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4E81D2F2"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5867F6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61AABF01" w14:textId="77777777" w:rsidTr="001335FC">
        <w:trPr>
          <w:trHeight w:val="268"/>
        </w:trPr>
        <w:tc>
          <w:tcPr>
            <w:tcW w:w="1215" w:type="dxa"/>
            <w:tcBorders>
              <w:bottom w:val="single" w:sz="8" w:space="0" w:color="D3DFEE"/>
            </w:tcBorders>
            <w:shd w:val="clear" w:color="auto" w:fill="D3DFEE"/>
            <w:vAlign w:val="bottom"/>
          </w:tcPr>
          <w:p w14:paraId="13DF35D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TUR</w:t>
            </w:r>
          </w:p>
        </w:tc>
        <w:tc>
          <w:tcPr>
            <w:tcW w:w="25" w:type="dxa"/>
            <w:vAlign w:val="bottom"/>
          </w:tcPr>
          <w:p w14:paraId="75220A84"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5FA62B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Gap - space between primary and secondary containment</w:t>
            </w:r>
          </w:p>
        </w:tc>
      </w:tr>
      <w:tr w:rsidR="00F5741F" w:rsidRPr="00F5741F" w14:paraId="0BCC9C2C" w14:textId="77777777" w:rsidTr="001335FC">
        <w:trPr>
          <w:trHeight w:val="22"/>
        </w:trPr>
        <w:tc>
          <w:tcPr>
            <w:tcW w:w="1215" w:type="dxa"/>
            <w:vAlign w:val="bottom"/>
          </w:tcPr>
          <w:p w14:paraId="6E6E7B1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1F758A4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B47C7E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88A1A0C" w14:textId="77777777" w:rsidTr="001335FC">
        <w:trPr>
          <w:trHeight w:val="280"/>
        </w:trPr>
        <w:tc>
          <w:tcPr>
            <w:tcW w:w="1215" w:type="dxa"/>
            <w:tcBorders>
              <w:bottom w:val="single" w:sz="8" w:space="0" w:color="A7BFDE"/>
            </w:tcBorders>
            <w:shd w:val="clear" w:color="auto" w:fill="A7BFDE"/>
            <w:vAlign w:val="bottom"/>
          </w:tcPr>
          <w:p w14:paraId="439000C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UPI</w:t>
            </w:r>
          </w:p>
        </w:tc>
        <w:tc>
          <w:tcPr>
            <w:tcW w:w="25" w:type="dxa"/>
            <w:vAlign w:val="bottom"/>
          </w:tcPr>
          <w:p w14:paraId="0679AB82"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4B540F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Upper Plenum Injection</w:t>
            </w:r>
          </w:p>
        </w:tc>
      </w:tr>
      <w:tr w:rsidR="00F5741F" w:rsidRPr="00F5741F" w14:paraId="4EB4A68D" w14:textId="77777777" w:rsidTr="001335FC">
        <w:trPr>
          <w:trHeight w:val="251"/>
        </w:trPr>
        <w:tc>
          <w:tcPr>
            <w:tcW w:w="1215" w:type="dxa"/>
            <w:shd w:val="clear" w:color="auto" w:fill="D3DFEE"/>
            <w:vAlign w:val="bottom"/>
          </w:tcPr>
          <w:p w14:paraId="251621C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WENRA</w:t>
            </w:r>
          </w:p>
        </w:tc>
        <w:tc>
          <w:tcPr>
            <w:tcW w:w="25" w:type="dxa"/>
            <w:vAlign w:val="bottom"/>
          </w:tcPr>
          <w:p w14:paraId="5D1B1DA5" w14:textId="77777777" w:rsidR="00F5741F" w:rsidRPr="00F5741F" w:rsidRDefault="00F5741F" w:rsidP="00F5741F">
            <w:pPr>
              <w:spacing w:after="0" w:line="240" w:lineRule="auto"/>
              <w:rPr>
                <w:rFonts w:ascii="Times New Roman" w:eastAsiaTheme="minorEastAsia" w:hAnsi="Times New Roman" w:cs="Times New Roman"/>
                <w:sz w:val="21"/>
                <w:szCs w:val="21"/>
                <w:lang w:val="en-GB" w:eastAsia="en-IE"/>
              </w:rPr>
            </w:pPr>
          </w:p>
        </w:tc>
        <w:tc>
          <w:tcPr>
            <w:tcW w:w="7500" w:type="dxa"/>
            <w:shd w:val="clear" w:color="auto" w:fill="D3DFEE"/>
            <w:vAlign w:val="bottom"/>
          </w:tcPr>
          <w:p w14:paraId="744D25E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Western European Nuclear Regulators’ Association</w:t>
            </w:r>
          </w:p>
        </w:tc>
      </w:tr>
    </w:tbl>
    <w:p w14:paraId="03664492"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0561443F"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7F83E8FE"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028E5CC0"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2A88EA9F" w14:textId="77777777" w:rsidR="001335FC" w:rsidRDefault="001335FC">
      <w:pPr>
        <w:rPr>
          <w:rFonts w:ascii="Tahoma" w:eastAsiaTheme="minorEastAsia" w:hAnsi="Tahoma" w:cs="Times New Roman"/>
          <w:b/>
          <w:color w:val="17365D"/>
          <w:sz w:val="36"/>
          <w:lang w:val="en-GB" w:eastAsia="en-IE"/>
        </w:rPr>
      </w:pPr>
      <w:r>
        <w:rPr>
          <w:rFonts w:ascii="Tahoma" w:eastAsiaTheme="minorEastAsia" w:hAnsi="Tahoma" w:cs="Times New Roman"/>
          <w:b/>
          <w:color w:val="17365D"/>
          <w:sz w:val="36"/>
          <w:lang w:val="en-GB" w:eastAsia="en-IE"/>
        </w:rPr>
        <w:br w:type="page"/>
      </w:r>
    </w:p>
    <w:p w14:paraId="619DAA6E" w14:textId="77777777" w:rsidR="00040EDC" w:rsidRPr="00040EDC" w:rsidRDefault="00040EDC" w:rsidP="00040EDC">
      <w:pPr>
        <w:numPr>
          <w:ilvl w:val="0"/>
          <w:numId w:val="20"/>
        </w:numPr>
        <w:tabs>
          <w:tab w:val="left" w:pos="1160"/>
        </w:tabs>
        <w:spacing w:after="0" w:line="240" w:lineRule="auto"/>
        <w:rPr>
          <w:rFonts w:ascii="Tahoma" w:eastAsia="Tahoma" w:hAnsi="Tahoma" w:cs="Tahoma"/>
          <w:b/>
          <w:bCs/>
          <w:color w:val="17365D"/>
          <w:sz w:val="36"/>
          <w:szCs w:val="36"/>
          <w:lang w:val="en-GB" w:eastAsia="en-IE"/>
        </w:rPr>
      </w:pPr>
      <w:r w:rsidRPr="00040EDC">
        <w:rPr>
          <w:rFonts w:ascii="Tahoma" w:eastAsiaTheme="minorEastAsia" w:hAnsi="Tahoma" w:cs="Times New Roman"/>
          <w:b/>
          <w:color w:val="17365D"/>
          <w:sz w:val="36"/>
          <w:lang w:val="en-GB" w:eastAsia="en-IE"/>
        </w:rPr>
        <w:t>References</w:t>
      </w:r>
    </w:p>
    <w:p w14:paraId="78A0388A"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5A60CA1"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7371"/>
      </w:tblGrid>
      <w:tr w:rsidR="00040EDC" w:rsidRPr="007C7ECF" w14:paraId="5B914634" w14:textId="77777777" w:rsidTr="00040EDC">
        <w:trPr>
          <w:trHeight w:val="567"/>
        </w:trPr>
        <w:tc>
          <w:tcPr>
            <w:tcW w:w="421" w:type="dxa"/>
            <w:shd w:val="clear" w:color="auto" w:fill="4F81BD"/>
            <w:vAlign w:val="center"/>
          </w:tcPr>
          <w:p w14:paraId="3E3F5820" w14:textId="77777777" w:rsidR="00040EDC" w:rsidRPr="007C7ECF" w:rsidRDefault="00040EDC" w:rsidP="00ED3F61">
            <w:pPr>
              <w:spacing w:after="0" w:line="240" w:lineRule="auto"/>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No</w:t>
            </w:r>
          </w:p>
        </w:tc>
        <w:tc>
          <w:tcPr>
            <w:tcW w:w="7371" w:type="dxa"/>
            <w:shd w:val="clear" w:color="auto" w:fill="4F81BD"/>
            <w:vAlign w:val="center"/>
          </w:tcPr>
          <w:p w14:paraId="1F24A316" w14:textId="77777777" w:rsidR="00040EDC" w:rsidRPr="007C7ECF" w:rsidRDefault="00040EDC" w:rsidP="00ED3F61">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Title</w:t>
            </w:r>
          </w:p>
        </w:tc>
      </w:tr>
      <w:tr w:rsidR="00040EDC" w:rsidRPr="007C7ECF" w14:paraId="4C12D699" w14:textId="77777777" w:rsidTr="00040EDC">
        <w:trPr>
          <w:trHeight w:val="567"/>
        </w:trPr>
        <w:tc>
          <w:tcPr>
            <w:tcW w:w="421" w:type="dxa"/>
            <w:shd w:val="clear" w:color="auto" w:fill="BDD6EE" w:themeFill="accent1" w:themeFillTint="66"/>
            <w:vAlign w:val="center"/>
          </w:tcPr>
          <w:p w14:paraId="6F3F101B" w14:textId="77777777" w:rsidR="00040EDC" w:rsidRPr="0088449C" w:rsidRDefault="00040EDC" w:rsidP="00ED3F61">
            <w:pPr>
              <w:spacing w:after="0" w:line="240" w:lineRule="auto"/>
              <w:ind w:left="100"/>
              <w:rPr>
                <w:rFonts w:ascii="Tahoma" w:eastAsiaTheme="minorEastAsia" w:hAnsi="Tahoma" w:cs="Tahoma"/>
                <w:sz w:val="20"/>
                <w:szCs w:val="20"/>
                <w:lang w:val="en-GB" w:eastAsia="en-IE"/>
              </w:rPr>
            </w:pPr>
            <w:r>
              <w:rPr>
                <w:rFonts w:ascii="Tahoma" w:eastAsiaTheme="minorEastAsia" w:hAnsi="Tahoma" w:cs="Tahoma"/>
                <w:sz w:val="20"/>
                <w:szCs w:val="20"/>
                <w:lang w:val="en-GB" w:eastAsia="en-IE"/>
              </w:rPr>
              <w:t>1</w:t>
            </w:r>
          </w:p>
        </w:tc>
        <w:tc>
          <w:tcPr>
            <w:tcW w:w="7371" w:type="dxa"/>
            <w:shd w:val="clear" w:color="auto" w:fill="BDD6EE" w:themeFill="accent1" w:themeFillTint="66"/>
            <w:vAlign w:val="center"/>
          </w:tcPr>
          <w:p w14:paraId="6159C621" w14:textId="77777777" w:rsidR="00040EDC" w:rsidRPr="00040EDC" w:rsidRDefault="00040EDC" w:rsidP="00040EDC">
            <w:pPr>
              <w:tabs>
                <w:tab w:val="left" w:pos="1060"/>
              </w:tabs>
              <w:spacing w:after="0" w:line="269" w:lineRule="auto"/>
              <w:ind w:right="440"/>
              <w:jc w:val="both"/>
              <w:rPr>
                <w:rFonts w:eastAsia="Tahoma" w:cstheme="minorHAnsi"/>
                <w:sz w:val="20"/>
                <w:szCs w:val="20"/>
                <w:shd w:val="clear" w:color="auto" w:fill="A7BFDE"/>
                <w:lang w:val="en-GB" w:eastAsia="en-IE"/>
              </w:rPr>
            </w:pPr>
            <w:r w:rsidRPr="00040EDC">
              <w:rPr>
                <w:rFonts w:eastAsiaTheme="minorEastAsia" w:cstheme="minorHAnsi"/>
                <w:sz w:val="20"/>
                <w:szCs w:val="20"/>
                <w:lang w:val="en-GB" w:eastAsia="en-IE"/>
              </w:rPr>
              <w:t>Long-Term Operation Doel 1 and Doel 2: Reminder of safety requirements to approve the long-term operation of the reactors of Doel 1 and Doel 2 in case of the nuclear gradual phase-out act of 2003 (Note AFCN 2014-09-12-FH-5-4-2-FR)</w:t>
            </w:r>
          </w:p>
        </w:tc>
      </w:tr>
      <w:tr w:rsidR="00040EDC" w:rsidRPr="007C7ECF" w14:paraId="7FECCA99" w14:textId="77777777" w:rsidTr="00040EDC">
        <w:trPr>
          <w:trHeight w:val="567"/>
        </w:trPr>
        <w:tc>
          <w:tcPr>
            <w:tcW w:w="421" w:type="dxa"/>
            <w:shd w:val="clear" w:color="auto" w:fill="BDD6EE" w:themeFill="accent1" w:themeFillTint="66"/>
            <w:vAlign w:val="center"/>
          </w:tcPr>
          <w:p w14:paraId="09BF9A08" w14:textId="77777777" w:rsidR="00040EDC" w:rsidRPr="0088449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2</w:t>
            </w:r>
          </w:p>
        </w:tc>
        <w:tc>
          <w:tcPr>
            <w:tcW w:w="7371" w:type="dxa"/>
            <w:shd w:val="clear" w:color="auto" w:fill="BDD6EE" w:themeFill="accent1" w:themeFillTint="66"/>
            <w:vAlign w:val="center"/>
          </w:tcPr>
          <w:p w14:paraId="1684CE58" w14:textId="77777777" w:rsidR="00040EDC" w:rsidRPr="00040EDC" w:rsidRDefault="00040EDC" w:rsidP="00040EDC">
            <w:pPr>
              <w:spacing w:after="0" w:line="240" w:lineRule="auto"/>
              <w:rPr>
                <w:rFonts w:eastAsiaTheme="minorEastAsia" w:cstheme="minorHAnsi"/>
                <w:sz w:val="20"/>
                <w:szCs w:val="20"/>
                <w:lang w:val="en-GB" w:eastAsia="en-IE"/>
              </w:rPr>
            </w:pPr>
            <w:r w:rsidRPr="00040EDC">
              <w:rPr>
                <w:rFonts w:eastAsiaTheme="minorEastAsia" w:cstheme="minorHAnsi"/>
                <w:sz w:val="20"/>
                <w:szCs w:val="20"/>
                <w:lang w:val="en-GB" w:eastAsia="en-IE"/>
              </w:rPr>
              <w:t>Long-Term Operation – Synthesis Report – Doel 1 and Doel 2 – Version 0 – 17 April 2015 (ENGIE Electrabel report SAP 10010526581)</w:t>
            </w:r>
          </w:p>
        </w:tc>
      </w:tr>
      <w:tr w:rsidR="00040EDC" w:rsidRPr="007C7ECF" w14:paraId="6AEA8921" w14:textId="77777777" w:rsidTr="00040EDC">
        <w:trPr>
          <w:trHeight w:val="567"/>
        </w:trPr>
        <w:tc>
          <w:tcPr>
            <w:tcW w:w="421" w:type="dxa"/>
            <w:shd w:val="clear" w:color="auto" w:fill="BDD6EE" w:themeFill="accent1" w:themeFillTint="66"/>
            <w:vAlign w:val="center"/>
          </w:tcPr>
          <w:p w14:paraId="3A255E79"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3</w:t>
            </w:r>
          </w:p>
        </w:tc>
        <w:tc>
          <w:tcPr>
            <w:tcW w:w="7371" w:type="dxa"/>
            <w:shd w:val="clear" w:color="auto" w:fill="BDD6EE" w:themeFill="accent1" w:themeFillTint="66"/>
            <w:vAlign w:val="center"/>
          </w:tcPr>
          <w:p w14:paraId="46A60A6B" w14:textId="77777777" w:rsidR="00040EDC" w:rsidRPr="00040EDC" w:rsidRDefault="00040EDC" w:rsidP="00040EDC">
            <w:pPr>
              <w:spacing w:after="0" w:line="240" w:lineRule="auto"/>
              <w:rPr>
                <w:rFonts w:eastAsiaTheme="minorEastAsia" w:cstheme="minorHAnsi"/>
                <w:sz w:val="20"/>
                <w:szCs w:val="20"/>
                <w:lang w:val="en-GB" w:eastAsia="en-IE"/>
              </w:rPr>
            </w:pPr>
            <w:r w:rsidRPr="00040EDC">
              <w:rPr>
                <w:rFonts w:eastAsiaTheme="minorEastAsia" w:cstheme="minorHAnsi"/>
                <w:sz w:val="20"/>
                <w:szCs w:val="20"/>
                <w:lang w:val="en-GB" w:eastAsia="en-IE"/>
              </w:rPr>
              <w:t>Belgian Law Gazette Numac 201511262 - Royal Decree of 28 June 2015 - law to amend the law of 31 January 2003 relating to the gradual phase-out from nuclear energy for industrial electricity production in view of ensuring the certainty of supply in terms of energy.</w:t>
            </w:r>
          </w:p>
        </w:tc>
      </w:tr>
      <w:tr w:rsidR="00040EDC" w:rsidRPr="007C7ECF" w14:paraId="510B5EFD" w14:textId="77777777" w:rsidTr="00040EDC">
        <w:trPr>
          <w:trHeight w:val="567"/>
        </w:trPr>
        <w:tc>
          <w:tcPr>
            <w:tcW w:w="421" w:type="dxa"/>
            <w:shd w:val="clear" w:color="auto" w:fill="BDD6EE" w:themeFill="accent1" w:themeFillTint="66"/>
            <w:vAlign w:val="center"/>
          </w:tcPr>
          <w:p w14:paraId="429BA429"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4</w:t>
            </w:r>
          </w:p>
        </w:tc>
        <w:tc>
          <w:tcPr>
            <w:tcW w:w="7371" w:type="dxa"/>
            <w:shd w:val="clear" w:color="auto" w:fill="BDD6EE" w:themeFill="accent1" w:themeFillTint="66"/>
            <w:vAlign w:val="center"/>
          </w:tcPr>
          <w:p w14:paraId="67F58565"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KB ANPP-0011847 - Royal Decree where the licensing conditions of the nuclear reactors Doel 1 and Doel 2 are supplemented within the framework of the long-term operation</w:t>
            </w:r>
          </w:p>
        </w:tc>
      </w:tr>
      <w:tr w:rsidR="00040EDC" w:rsidRPr="007C7ECF" w14:paraId="0784FE81" w14:textId="77777777" w:rsidTr="00040EDC">
        <w:trPr>
          <w:trHeight w:val="567"/>
        </w:trPr>
        <w:tc>
          <w:tcPr>
            <w:tcW w:w="421" w:type="dxa"/>
            <w:shd w:val="clear" w:color="auto" w:fill="BDD6EE" w:themeFill="accent1" w:themeFillTint="66"/>
            <w:vAlign w:val="center"/>
          </w:tcPr>
          <w:p w14:paraId="3C47EDF2"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5</w:t>
            </w:r>
          </w:p>
        </w:tc>
        <w:tc>
          <w:tcPr>
            <w:tcW w:w="7371" w:type="dxa"/>
            <w:shd w:val="clear" w:color="auto" w:fill="BDD6EE" w:themeFill="accent1" w:themeFillTint="66"/>
            <w:vAlign w:val="center"/>
          </w:tcPr>
          <w:p w14:paraId="2E80352E"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Long-Term Operation – Status Report – Doel 1 and Doel 2 – Version 0 – 18 December 2015 (ENGIE Electrabel report SAP 10010581957)</w:t>
            </w:r>
          </w:p>
        </w:tc>
      </w:tr>
      <w:tr w:rsidR="00040EDC" w:rsidRPr="007C7ECF" w14:paraId="7276FE83" w14:textId="77777777" w:rsidTr="00040EDC">
        <w:trPr>
          <w:trHeight w:val="567"/>
        </w:trPr>
        <w:tc>
          <w:tcPr>
            <w:tcW w:w="421" w:type="dxa"/>
            <w:shd w:val="clear" w:color="auto" w:fill="BDD6EE" w:themeFill="accent1" w:themeFillTint="66"/>
            <w:vAlign w:val="center"/>
          </w:tcPr>
          <w:p w14:paraId="142457B5"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6</w:t>
            </w:r>
          </w:p>
        </w:tc>
        <w:tc>
          <w:tcPr>
            <w:tcW w:w="7371" w:type="dxa"/>
            <w:shd w:val="clear" w:color="auto" w:fill="BDD6EE" w:themeFill="accent1" w:themeFillTint="66"/>
            <w:vAlign w:val="center"/>
          </w:tcPr>
          <w:p w14:paraId="5145811C"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Long-Term Operation – Status Report – Doel 2 – Version 0 – 7 June 2016 (ENGIE Electrabel report SAP 10010608686</w:t>
            </w:r>
            <w:r w:rsidR="001335FC">
              <w:rPr>
                <w:rFonts w:eastAsiaTheme="minorEastAsia" w:cstheme="minorHAnsi"/>
                <w:lang w:val="en-GB" w:eastAsia="en-IE"/>
              </w:rPr>
              <w:t>)</w:t>
            </w:r>
          </w:p>
        </w:tc>
      </w:tr>
      <w:tr w:rsidR="00040EDC" w:rsidRPr="007C7ECF" w14:paraId="5C93EAB9" w14:textId="77777777" w:rsidTr="00040EDC">
        <w:trPr>
          <w:trHeight w:val="567"/>
        </w:trPr>
        <w:tc>
          <w:tcPr>
            <w:tcW w:w="421" w:type="dxa"/>
            <w:shd w:val="clear" w:color="auto" w:fill="BDD6EE" w:themeFill="accent1" w:themeFillTint="66"/>
            <w:vAlign w:val="center"/>
          </w:tcPr>
          <w:p w14:paraId="5A0EE4A5"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7</w:t>
            </w:r>
          </w:p>
        </w:tc>
        <w:tc>
          <w:tcPr>
            <w:tcW w:w="7371" w:type="dxa"/>
            <w:shd w:val="clear" w:color="auto" w:fill="BDD6EE" w:themeFill="accent1" w:themeFillTint="66"/>
            <w:vAlign w:val="center"/>
          </w:tcPr>
          <w:p w14:paraId="08666DEE"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Long-Term Operation – Status Report – Doel 1 – Version 0 – 10 October 2016 (ENGIE Electrabel report SAP 10010642560)</w:t>
            </w:r>
          </w:p>
        </w:tc>
      </w:tr>
      <w:tr w:rsidR="00040EDC" w:rsidRPr="007C7ECF" w14:paraId="6C357D3C" w14:textId="77777777" w:rsidTr="00040EDC">
        <w:trPr>
          <w:trHeight w:val="567"/>
        </w:trPr>
        <w:tc>
          <w:tcPr>
            <w:tcW w:w="421" w:type="dxa"/>
            <w:shd w:val="clear" w:color="auto" w:fill="BDD6EE" w:themeFill="accent1" w:themeFillTint="66"/>
            <w:vAlign w:val="center"/>
          </w:tcPr>
          <w:p w14:paraId="31A09BF1"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8</w:t>
            </w:r>
          </w:p>
        </w:tc>
        <w:tc>
          <w:tcPr>
            <w:tcW w:w="7371" w:type="dxa"/>
            <w:shd w:val="clear" w:color="auto" w:fill="BDD6EE" w:themeFill="accent1" w:themeFillTint="66"/>
            <w:vAlign w:val="center"/>
          </w:tcPr>
          <w:p w14:paraId="798B3321" w14:textId="77777777" w:rsidR="00040EDC" w:rsidRPr="001335FC"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2 – Version 0 – 14 June 2017 (ENGIE Electrabel report SAP 10010692634)</w:t>
            </w:r>
          </w:p>
        </w:tc>
      </w:tr>
      <w:tr w:rsidR="00040EDC" w:rsidRPr="007C7ECF" w14:paraId="09AC1646" w14:textId="77777777" w:rsidTr="00040EDC">
        <w:trPr>
          <w:trHeight w:val="567"/>
        </w:trPr>
        <w:tc>
          <w:tcPr>
            <w:tcW w:w="421" w:type="dxa"/>
            <w:shd w:val="clear" w:color="auto" w:fill="BDD6EE" w:themeFill="accent1" w:themeFillTint="66"/>
            <w:vAlign w:val="center"/>
          </w:tcPr>
          <w:p w14:paraId="5B125790"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9</w:t>
            </w:r>
          </w:p>
        </w:tc>
        <w:tc>
          <w:tcPr>
            <w:tcW w:w="7371" w:type="dxa"/>
            <w:shd w:val="clear" w:color="auto" w:fill="BDD6EE" w:themeFill="accent1" w:themeFillTint="66"/>
            <w:vAlign w:val="center"/>
          </w:tcPr>
          <w:p w14:paraId="69B61763" w14:textId="77777777" w:rsidR="00040EDC" w:rsidRPr="001335FC" w:rsidRDefault="001335FC" w:rsidP="001335FC">
            <w:pPr>
              <w:tabs>
                <w:tab w:val="left" w:pos="1060"/>
              </w:tabs>
              <w:spacing w:after="0" w:line="249" w:lineRule="auto"/>
              <w:ind w:right="460"/>
              <w:rPr>
                <w:rFonts w:eastAsia="Tahoma" w:cstheme="minorHAnsi"/>
                <w:sz w:val="20"/>
                <w:szCs w:val="20"/>
                <w:shd w:val="clear" w:color="auto" w:fill="A7BFDE"/>
                <w:lang w:val="en-GB" w:eastAsia="en-IE"/>
              </w:rPr>
            </w:pPr>
            <w:r w:rsidRPr="001335FC">
              <w:rPr>
                <w:rFonts w:eastAsiaTheme="minorEastAsia" w:cstheme="minorHAnsi"/>
                <w:sz w:val="20"/>
                <w:lang w:val="en-GB" w:eastAsia="en-IE"/>
              </w:rPr>
              <w:t>Long-Term Operation – Status Report – Doel 1 – Version 0 – 07 July 2017 (ENGIE Electrabel report SAP 10010700148)</w:t>
            </w:r>
          </w:p>
        </w:tc>
      </w:tr>
      <w:tr w:rsidR="00040EDC" w:rsidRPr="007C7ECF" w14:paraId="776050A5" w14:textId="77777777" w:rsidTr="00040EDC">
        <w:trPr>
          <w:trHeight w:val="567"/>
        </w:trPr>
        <w:tc>
          <w:tcPr>
            <w:tcW w:w="421" w:type="dxa"/>
            <w:shd w:val="clear" w:color="auto" w:fill="BDD6EE" w:themeFill="accent1" w:themeFillTint="66"/>
            <w:vAlign w:val="center"/>
          </w:tcPr>
          <w:p w14:paraId="29DF1EB9"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10</w:t>
            </w:r>
          </w:p>
        </w:tc>
        <w:tc>
          <w:tcPr>
            <w:tcW w:w="7371" w:type="dxa"/>
            <w:shd w:val="clear" w:color="auto" w:fill="BDD6EE" w:themeFill="accent1" w:themeFillTint="66"/>
            <w:vAlign w:val="center"/>
          </w:tcPr>
          <w:p w14:paraId="6FAA67E3" w14:textId="77777777" w:rsidR="00040ED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2 – Version 1 – 07 January 2019 (ENGIE Electrabel report SAP 10010806920)</w:t>
            </w:r>
          </w:p>
        </w:tc>
      </w:tr>
      <w:tr w:rsidR="00040EDC" w:rsidRPr="007C7ECF" w14:paraId="291D97C2" w14:textId="77777777" w:rsidTr="00040EDC">
        <w:trPr>
          <w:trHeight w:val="567"/>
        </w:trPr>
        <w:tc>
          <w:tcPr>
            <w:tcW w:w="421" w:type="dxa"/>
            <w:shd w:val="clear" w:color="auto" w:fill="BDD6EE" w:themeFill="accent1" w:themeFillTint="66"/>
            <w:vAlign w:val="center"/>
          </w:tcPr>
          <w:p w14:paraId="4502BA69" w14:textId="77777777" w:rsidR="00040EDC" w:rsidRDefault="001335F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11</w:t>
            </w:r>
          </w:p>
        </w:tc>
        <w:tc>
          <w:tcPr>
            <w:tcW w:w="7371" w:type="dxa"/>
            <w:shd w:val="clear" w:color="auto" w:fill="BDD6EE" w:themeFill="accent1" w:themeFillTint="66"/>
            <w:vAlign w:val="center"/>
          </w:tcPr>
          <w:p w14:paraId="14B61A59" w14:textId="77777777" w:rsidR="00040ED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1 – Version 0 – 08 February 2019 (ENGIE Electrabel report SAP 10010806919)</w:t>
            </w:r>
          </w:p>
        </w:tc>
      </w:tr>
      <w:tr w:rsidR="001335FC" w:rsidRPr="007C7ECF" w14:paraId="3A483A6D" w14:textId="77777777" w:rsidTr="00040EDC">
        <w:trPr>
          <w:trHeight w:val="567"/>
        </w:trPr>
        <w:tc>
          <w:tcPr>
            <w:tcW w:w="421" w:type="dxa"/>
            <w:shd w:val="clear" w:color="auto" w:fill="BDD6EE" w:themeFill="accent1" w:themeFillTint="66"/>
            <w:vAlign w:val="center"/>
          </w:tcPr>
          <w:p w14:paraId="6F53B5A1" w14:textId="77777777" w:rsidR="001335FC" w:rsidRDefault="001335F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12</w:t>
            </w:r>
          </w:p>
        </w:tc>
        <w:tc>
          <w:tcPr>
            <w:tcW w:w="7371" w:type="dxa"/>
            <w:shd w:val="clear" w:color="auto" w:fill="BDD6EE" w:themeFill="accent1" w:themeFillTint="66"/>
            <w:vAlign w:val="center"/>
          </w:tcPr>
          <w:p w14:paraId="796BDE9E" w14:textId="77777777" w:rsidR="001335F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2 – Version 0 – 27 March 2020 (ENGIE Electrabel report SAP 10010949311)</w:t>
            </w:r>
          </w:p>
        </w:tc>
      </w:tr>
      <w:tr w:rsidR="001335FC" w:rsidRPr="007C7ECF" w14:paraId="34F25385" w14:textId="77777777" w:rsidTr="00040EDC">
        <w:trPr>
          <w:trHeight w:val="567"/>
        </w:trPr>
        <w:tc>
          <w:tcPr>
            <w:tcW w:w="421" w:type="dxa"/>
            <w:shd w:val="clear" w:color="auto" w:fill="BDD6EE" w:themeFill="accent1" w:themeFillTint="66"/>
            <w:vAlign w:val="center"/>
          </w:tcPr>
          <w:p w14:paraId="7FF63824" w14:textId="77777777" w:rsidR="001335FC" w:rsidRDefault="001335F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13</w:t>
            </w:r>
          </w:p>
        </w:tc>
        <w:tc>
          <w:tcPr>
            <w:tcW w:w="7371" w:type="dxa"/>
            <w:shd w:val="clear" w:color="auto" w:fill="BDD6EE" w:themeFill="accent1" w:themeFillTint="66"/>
            <w:vAlign w:val="center"/>
          </w:tcPr>
          <w:p w14:paraId="23D4C766" w14:textId="77777777" w:rsidR="001335F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1 – Version 0 – 20 April 2020 (ENGIE Electrabel report SAP 10010949310)</w:t>
            </w:r>
          </w:p>
        </w:tc>
      </w:tr>
    </w:tbl>
    <w:p w14:paraId="4F7AE963" w14:textId="77777777" w:rsidR="00F5741F" w:rsidRPr="00F5741F" w:rsidRDefault="00F5741F" w:rsidP="001335FC">
      <w:pPr>
        <w:tabs>
          <w:tab w:val="left" w:pos="900"/>
        </w:tabs>
        <w:spacing w:after="0" w:line="248" w:lineRule="auto"/>
        <w:ind w:right="780"/>
        <w:rPr>
          <w:rFonts w:ascii="Symbol" w:eastAsia="Symbol" w:hAnsi="Symbol" w:cs="Symbol"/>
          <w:sz w:val="20"/>
          <w:szCs w:val="20"/>
          <w:lang w:val="en-GB" w:eastAsia="en-IE"/>
        </w:rPr>
        <w:sectPr w:rsidR="00F5741F" w:rsidRPr="00F5741F" w:rsidSect="001335FC">
          <w:pgSz w:w="11900" w:h="16840"/>
          <w:pgMar w:top="1134" w:right="1134" w:bottom="680" w:left="1134" w:header="0" w:footer="0" w:gutter="0"/>
          <w:cols w:space="720" w:equalWidth="0">
            <w:col w:w="9326"/>
          </w:cols>
        </w:sectPr>
      </w:pPr>
    </w:p>
    <w:p w14:paraId="39584D29" w14:textId="77777777" w:rsidR="00E04EC3" w:rsidRPr="002B485F" w:rsidRDefault="00E04EC3" w:rsidP="001335FC">
      <w:pPr>
        <w:spacing w:after="0" w:line="350" w:lineRule="exact"/>
        <w:rPr>
          <w:rFonts w:ascii="Times New Roman" w:eastAsiaTheme="minorEastAsia" w:hAnsi="Times New Roman" w:cs="Times New Roman"/>
          <w:sz w:val="20"/>
          <w:szCs w:val="20"/>
          <w:lang w:val="en-GB" w:eastAsia="en-IE"/>
        </w:rPr>
      </w:pPr>
    </w:p>
    <w:sectPr w:rsidR="00E04EC3" w:rsidRPr="002B485F" w:rsidSect="001335FC">
      <w:pgSz w:w="11906" w:h="16838"/>
      <w:pgMar w:top="1134" w:right="1134"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4FED7" w14:textId="77777777" w:rsidR="00F5741F" w:rsidRDefault="00F5741F" w:rsidP="00C80289">
      <w:pPr>
        <w:spacing w:after="0" w:line="240" w:lineRule="auto"/>
      </w:pPr>
      <w:r>
        <w:separator/>
      </w:r>
    </w:p>
  </w:endnote>
  <w:endnote w:type="continuationSeparator" w:id="0">
    <w:p w14:paraId="56C0BC06" w14:textId="77777777" w:rsidR="00F5741F" w:rsidRDefault="00F5741F" w:rsidP="00C8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703088"/>
      <w:docPartObj>
        <w:docPartGallery w:val="Page Numbers (Bottom of Page)"/>
        <w:docPartUnique/>
      </w:docPartObj>
    </w:sdtPr>
    <w:sdtEndPr>
      <w:rPr>
        <w:noProof/>
      </w:rPr>
    </w:sdtEndPr>
    <w:sdtContent>
      <w:p w14:paraId="2527B370" w14:textId="77777777" w:rsidR="00B7444F" w:rsidRDefault="00B7444F">
        <w:pPr>
          <w:pStyle w:val="Footer"/>
          <w:jc w:val="center"/>
        </w:pPr>
        <w:r>
          <w:fldChar w:fldCharType="begin"/>
        </w:r>
        <w:r>
          <w:instrText xml:space="preserve"> PAGE   \* MERGEFORMAT </w:instrText>
        </w:r>
        <w:r>
          <w:fldChar w:fldCharType="separate"/>
        </w:r>
        <w:r w:rsidR="0032709C">
          <w:rPr>
            <w:noProof/>
          </w:rPr>
          <w:t>20</w:t>
        </w:r>
        <w:r>
          <w:rPr>
            <w:noProof/>
          </w:rPr>
          <w:fldChar w:fldCharType="end"/>
        </w:r>
      </w:p>
    </w:sdtContent>
  </w:sdt>
  <w:p w14:paraId="7F1BA6D3" w14:textId="77777777" w:rsidR="00F5741F" w:rsidRDefault="00F57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D6481" w14:textId="77777777" w:rsidR="00F5741F" w:rsidRDefault="00F5741F" w:rsidP="00C80289">
      <w:pPr>
        <w:spacing w:after="0" w:line="240" w:lineRule="auto"/>
      </w:pPr>
      <w:r>
        <w:separator/>
      </w:r>
    </w:p>
  </w:footnote>
  <w:footnote w:type="continuationSeparator" w:id="0">
    <w:p w14:paraId="519714C5" w14:textId="77777777" w:rsidR="00F5741F" w:rsidRDefault="00F5741F" w:rsidP="00C8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74D"/>
    <w:multiLevelType w:val="hybridMultilevel"/>
    <w:tmpl w:val="41720F50"/>
    <w:lvl w:ilvl="0" w:tplc="1809000B">
      <w:start w:val="1"/>
      <w:numFmt w:val="bullet"/>
      <w:lvlText w:val=""/>
      <w:lvlJc w:val="left"/>
      <w:rPr>
        <w:rFonts w:ascii="Wingdings" w:hAnsi="Wingdings" w:hint="default"/>
      </w:rPr>
    </w:lvl>
    <w:lvl w:ilvl="1" w:tplc="EB50F08C">
      <w:numFmt w:val="decimal"/>
      <w:lvlText w:val=""/>
      <w:lvlJc w:val="left"/>
    </w:lvl>
    <w:lvl w:ilvl="2" w:tplc="EEB8A2AE">
      <w:numFmt w:val="decimal"/>
      <w:lvlText w:val=""/>
      <w:lvlJc w:val="left"/>
    </w:lvl>
    <w:lvl w:ilvl="3" w:tplc="57D4B2EC">
      <w:numFmt w:val="decimal"/>
      <w:lvlText w:val=""/>
      <w:lvlJc w:val="left"/>
    </w:lvl>
    <w:lvl w:ilvl="4" w:tplc="A36E1F5A">
      <w:numFmt w:val="decimal"/>
      <w:lvlText w:val=""/>
      <w:lvlJc w:val="left"/>
    </w:lvl>
    <w:lvl w:ilvl="5" w:tplc="330CE318">
      <w:numFmt w:val="decimal"/>
      <w:lvlText w:val=""/>
      <w:lvlJc w:val="left"/>
    </w:lvl>
    <w:lvl w:ilvl="6" w:tplc="CF605600">
      <w:numFmt w:val="decimal"/>
      <w:lvlText w:val=""/>
      <w:lvlJc w:val="left"/>
    </w:lvl>
    <w:lvl w:ilvl="7" w:tplc="A6A0F66E">
      <w:numFmt w:val="decimal"/>
      <w:lvlText w:val=""/>
      <w:lvlJc w:val="left"/>
    </w:lvl>
    <w:lvl w:ilvl="8" w:tplc="9800D8CC">
      <w:numFmt w:val="decimal"/>
      <w:lvlText w:val=""/>
      <w:lvlJc w:val="left"/>
    </w:lvl>
  </w:abstractNum>
  <w:abstractNum w:abstractNumId="1" w15:restartNumberingAfterBreak="0">
    <w:nsid w:val="00001238"/>
    <w:multiLevelType w:val="hybridMultilevel"/>
    <w:tmpl w:val="F5C667AC"/>
    <w:lvl w:ilvl="0" w:tplc="8D043E0C">
      <w:start w:val="1"/>
      <w:numFmt w:val="bullet"/>
      <w:lvlText w:val="5"/>
      <w:lvlJc w:val="left"/>
    </w:lvl>
    <w:lvl w:ilvl="1" w:tplc="E1E6D124">
      <w:numFmt w:val="decimal"/>
      <w:lvlText w:val=""/>
      <w:lvlJc w:val="left"/>
    </w:lvl>
    <w:lvl w:ilvl="2" w:tplc="CA628C20">
      <w:numFmt w:val="decimal"/>
      <w:lvlText w:val=""/>
      <w:lvlJc w:val="left"/>
    </w:lvl>
    <w:lvl w:ilvl="3" w:tplc="4FFAA504">
      <w:numFmt w:val="decimal"/>
      <w:lvlText w:val=""/>
      <w:lvlJc w:val="left"/>
    </w:lvl>
    <w:lvl w:ilvl="4" w:tplc="285A5D56">
      <w:numFmt w:val="decimal"/>
      <w:lvlText w:val=""/>
      <w:lvlJc w:val="left"/>
    </w:lvl>
    <w:lvl w:ilvl="5" w:tplc="432AF9B0">
      <w:numFmt w:val="decimal"/>
      <w:lvlText w:val=""/>
      <w:lvlJc w:val="left"/>
    </w:lvl>
    <w:lvl w:ilvl="6" w:tplc="72D82946">
      <w:numFmt w:val="decimal"/>
      <w:lvlText w:val=""/>
      <w:lvlJc w:val="left"/>
    </w:lvl>
    <w:lvl w:ilvl="7" w:tplc="D9F0904A">
      <w:numFmt w:val="decimal"/>
      <w:lvlText w:val=""/>
      <w:lvlJc w:val="left"/>
    </w:lvl>
    <w:lvl w:ilvl="8" w:tplc="EA844742">
      <w:numFmt w:val="decimal"/>
      <w:lvlText w:val=""/>
      <w:lvlJc w:val="left"/>
    </w:lvl>
  </w:abstractNum>
  <w:abstractNum w:abstractNumId="2" w15:restartNumberingAfterBreak="0">
    <w:nsid w:val="00001547"/>
    <w:multiLevelType w:val="hybridMultilevel"/>
    <w:tmpl w:val="52062232"/>
    <w:lvl w:ilvl="0" w:tplc="47A0548E">
      <w:start w:val="1"/>
      <w:numFmt w:val="bullet"/>
      <w:lvlText w:val="0"/>
      <w:lvlJc w:val="left"/>
    </w:lvl>
    <w:lvl w:ilvl="1" w:tplc="25CC8776">
      <w:numFmt w:val="decimal"/>
      <w:lvlText w:val=""/>
      <w:lvlJc w:val="left"/>
    </w:lvl>
    <w:lvl w:ilvl="2" w:tplc="4A46E32E">
      <w:numFmt w:val="decimal"/>
      <w:lvlText w:val=""/>
      <w:lvlJc w:val="left"/>
    </w:lvl>
    <w:lvl w:ilvl="3" w:tplc="15165C0A">
      <w:numFmt w:val="decimal"/>
      <w:lvlText w:val=""/>
      <w:lvlJc w:val="left"/>
    </w:lvl>
    <w:lvl w:ilvl="4" w:tplc="5FAE1462">
      <w:numFmt w:val="decimal"/>
      <w:lvlText w:val=""/>
      <w:lvlJc w:val="left"/>
    </w:lvl>
    <w:lvl w:ilvl="5" w:tplc="5F608370">
      <w:numFmt w:val="decimal"/>
      <w:lvlText w:val=""/>
      <w:lvlJc w:val="left"/>
    </w:lvl>
    <w:lvl w:ilvl="6" w:tplc="C1B6FA8C">
      <w:numFmt w:val="decimal"/>
      <w:lvlText w:val=""/>
      <w:lvlJc w:val="left"/>
    </w:lvl>
    <w:lvl w:ilvl="7" w:tplc="763C772A">
      <w:numFmt w:val="decimal"/>
      <w:lvlText w:val=""/>
      <w:lvlJc w:val="left"/>
    </w:lvl>
    <w:lvl w:ilvl="8" w:tplc="EE224268">
      <w:numFmt w:val="decimal"/>
      <w:lvlText w:val=""/>
      <w:lvlJc w:val="left"/>
    </w:lvl>
  </w:abstractNum>
  <w:abstractNum w:abstractNumId="3" w15:restartNumberingAfterBreak="0">
    <w:nsid w:val="00001AD4"/>
    <w:multiLevelType w:val="hybridMultilevel"/>
    <w:tmpl w:val="F04E8BC0"/>
    <w:lvl w:ilvl="0" w:tplc="E6562F80">
      <w:start w:val="1"/>
      <w:numFmt w:val="bullet"/>
      <w:lvlText w:val="7"/>
      <w:lvlJc w:val="left"/>
    </w:lvl>
    <w:lvl w:ilvl="1" w:tplc="8F1A6020">
      <w:numFmt w:val="decimal"/>
      <w:lvlText w:val=""/>
      <w:lvlJc w:val="left"/>
    </w:lvl>
    <w:lvl w:ilvl="2" w:tplc="06D8C726">
      <w:numFmt w:val="decimal"/>
      <w:lvlText w:val=""/>
      <w:lvlJc w:val="left"/>
    </w:lvl>
    <w:lvl w:ilvl="3" w:tplc="AA46DE92">
      <w:numFmt w:val="decimal"/>
      <w:lvlText w:val=""/>
      <w:lvlJc w:val="left"/>
    </w:lvl>
    <w:lvl w:ilvl="4" w:tplc="44BA2440">
      <w:numFmt w:val="decimal"/>
      <w:lvlText w:val=""/>
      <w:lvlJc w:val="left"/>
    </w:lvl>
    <w:lvl w:ilvl="5" w:tplc="15467B48">
      <w:numFmt w:val="decimal"/>
      <w:lvlText w:val=""/>
      <w:lvlJc w:val="left"/>
    </w:lvl>
    <w:lvl w:ilvl="6" w:tplc="E13681CE">
      <w:numFmt w:val="decimal"/>
      <w:lvlText w:val=""/>
      <w:lvlJc w:val="left"/>
    </w:lvl>
    <w:lvl w:ilvl="7" w:tplc="1BBC83F6">
      <w:numFmt w:val="decimal"/>
      <w:lvlText w:val=""/>
      <w:lvlJc w:val="left"/>
    </w:lvl>
    <w:lvl w:ilvl="8" w:tplc="F1DAE63C">
      <w:numFmt w:val="decimal"/>
      <w:lvlText w:val=""/>
      <w:lvlJc w:val="left"/>
    </w:lvl>
  </w:abstractNum>
  <w:abstractNum w:abstractNumId="4" w15:restartNumberingAfterBreak="0">
    <w:nsid w:val="00001E1F"/>
    <w:multiLevelType w:val="hybridMultilevel"/>
    <w:tmpl w:val="A17C9292"/>
    <w:lvl w:ilvl="0" w:tplc="73364322">
      <w:start w:val="1"/>
      <w:numFmt w:val="bullet"/>
      <w:lvlText w:val="•"/>
      <w:lvlJc w:val="left"/>
    </w:lvl>
    <w:lvl w:ilvl="1" w:tplc="D4788F38">
      <w:numFmt w:val="decimal"/>
      <w:lvlText w:val=""/>
      <w:lvlJc w:val="left"/>
    </w:lvl>
    <w:lvl w:ilvl="2" w:tplc="D51AE1D8">
      <w:numFmt w:val="decimal"/>
      <w:lvlText w:val=""/>
      <w:lvlJc w:val="left"/>
    </w:lvl>
    <w:lvl w:ilvl="3" w:tplc="CE9CF672">
      <w:numFmt w:val="decimal"/>
      <w:lvlText w:val=""/>
      <w:lvlJc w:val="left"/>
    </w:lvl>
    <w:lvl w:ilvl="4" w:tplc="36584D5C">
      <w:numFmt w:val="decimal"/>
      <w:lvlText w:val=""/>
      <w:lvlJc w:val="left"/>
    </w:lvl>
    <w:lvl w:ilvl="5" w:tplc="35C096DE">
      <w:numFmt w:val="decimal"/>
      <w:lvlText w:val=""/>
      <w:lvlJc w:val="left"/>
    </w:lvl>
    <w:lvl w:ilvl="6" w:tplc="4C2E08BE">
      <w:numFmt w:val="decimal"/>
      <w:lvlText w:val=""/>
      <w:lvlJc w:val="left"/>
    </w:lvl>
    <w:lvl w:ilvl="7" w:tplc="CFF438C4">
      <w:numFmt w:val="decimal"/>
      <w:lvlText w:val=""/>
      <w:lvlJc w:val="left"/>
    </w:lvl>
    <w:lvl w:ilvl="8" w:tplc="34A89F9E">
      <w:numFmt w:val="decimal"/>
      <w:lvlText w:val=""/>
      <w:lvlJc w:val="left"/>
    </w:lvl>
  </w:abstractNum>
  <w:abstractNum w:abstractNumId="5" w15:restartNumberingAfterBreak="0">
    <w:nsid w:val="000026A6"/>
    <w:multiLevelType w:val="hybridMultilevel"/>
    <w:tmpl w:val="A55EB89E"/>
    <w:lvl w:ilvl="0" w:tplc="1FAA3940">
      <w:start w:val="1"/>
      <w:numFmt w:val="bullet"/>
      <w:lvlText w:val="•"/>
      <w:lvlJc w:val="left"/>
    </w:lvl>
    <w:lvl w:ilvl="1" w:tplc="A2727F80">
      <w:numFmt w:val="decimal"/>
      <w:lvlText w:val=""/>
      <w:lvlJc w:val="left"/>
    </w:lvl>
    <w:lvl w:ilvl="2" w:tplc="ED3A780C">
      <w:numFmt w:val="decimal"/>
      <w:lvlText w:val=""/>
      <w:lvlJc w:val="left"/>
    </w:lvl>
    <w:lvl w:ilvl="3" w:tplc="EA8ED714">
      <w:numFmt w:val="decimal"/>
      <w:lvlText w:val=""/>
      <w:lvlJc w:val="left"/>
    </w:lvl>
    <w:lvl w:ilvl="4" w:tplc="AFB68ABA">
      <w:numFmt w:val="decimal"/>
      <w:lvlText w:val=""/>
      <w:lvlJc w:val="left"/>
    </w:lvl>
    <w:lvl w:ilvl="5" w:tplc="741EFED2">
      <w:numFmt w:val="decimal"/>
      <w:lvlText w:val=""/>
      <w:lvlJc w:val="left"/>
    </w:lvl>
    <w:lvl w:ilvl="6" w:tplc="832CBA0C">
      <w:numFmt w:val="decimal"/>
      <w:lvlText w:val=""/>
      <w:lvlJc w:val="left"/>
    </w:lvl>
    <w:lvl w:ilvl="7" w:tplc="F7201858">
      <w:numFmt w:val="decimal"/>
      <w:lvlText w:val=""/>
      <w:lvlJc w:val="left"/>
    </w:lvl>
    <w:lvl w:ilvl="8" w:tplc="4AB8D9DC">
      <w:numFmt w:val="decimal"/>
      <w:lvlText w:val=""/>
      <w:lvlJc w:val="left"/>
    </w:lvl>
  </w:abstractNum>
  <w:abstractNum w:abstractNumId="6" w15:restartNumberingAfterBreak="0">
    <w:nsid w:val="00002D12"/>
    <w:multiLevelType w:val="hybridMultilevel"/>
    <w:tmpl w:val="EA0C5EBC"/>
    <w:lvl w:ilvl="0" w:tplc="BBA098CE">
      <w:start w:val="1"/>
      <w:numFmt w:val="bullet"/>
      <w:lvlText w:val="3"/>
      <w:lvlJc w:val="left"/>
    </w:lvl>
    <w:lvl w:ilvl="1" w:tplc="9BB033D6">
      <w:numFmt w:val="decimal"/>
      <w:lvlText w:val=""/>
      <w:lvlJc w:val="left"/>
    </w:lvl>
    <w:lvl w:ilvl="2" w:tplc="1FF8B838">
      <w:numFmt w:val="decimal"/>
      <w:lvlText w:val=""/>
      <w:lvlJc w:val="left"/>
    </w:lvl>
    <w:lvl w:ilvl="3" w:tplc="DE306694">
      <w:numFmt w:val="decimal"/>
      <w:lvlText w:val=""/>
      <w:lvlJc w:val="left"/>
    </w:lvl>
    <w:lvl w:ilvl="4" w:tplc="CABC0350">
      <w:numFmt w:val="decimal"/>
      <w:lvlText w:val=""/>
      <w:lvlJc w:val="left"/>
    </w:lvl>
    <w:lvl w:ilvl="5" w:tplc="709481D4">
      <w:numFmt w:val="decimal"/>
      <w:lvlText w:val=""/>
      <w:lvlJc w:val="left"/>
    </w:lvl>
    <w:lvl w:ilvl="6" w:tplc="0B88E29A">
      <w:numFmt w:val="decimal"/>
      <w:lvlText w:val=""/>
      <w:lvlJc w:val="left"/>
    </w:lvl>
    <w:lvl w:ilvl="7" w:tplc="B0D42024">
      <w:numFmt w:val="decimal"/>
      <w:lvlText w:val=""/>
      <w:lvlJc w:val="left"/>
    </w:lvl>
    <w:lvl w:ilvl="8" w:tplc="851AC270">
      <w:numFmt w:val="decimal"/>
      <w:lvlText w:val=""/>
      <w:lvlJc w:val="left"/>
    </w:lvl>
  </w:abstractNum>
  <w:abstractNum w:abstractNumId="7" w15:restartNumberingAfterBreak="0">
    <w:nsid w:val="000039B3"/>
    <w:multiLevelType w:val="hybridMultilevel"/>
    <w:tmpl w:val="32066774"/>
    <w:lvl w:ilvl="0" w:tplc="2BD4DD24">
      <w:start w:val="1"/>
      <w:numFmt w:val="bullet"/>
      <w:lvlText w:val="2"/>
      <w:lvlJc w:val="left"/>
    </w:lvl>
    <w:lvl w:ilvl="1" w:tplc="2BDE280C">
      <w:numFmt w:val="decimal"/>
      <w:lvlText w:val=""/>
      <w:lvlJc w:val="left"/>
    </w:lvl>
    <w:lvl w:ilvl="2" w:tplc="BEEA8F30">
      <w:numFmt w:val="decimal"/>
      <w:lvlText w:val=""/>
      <w:lvlJc w:val="left"/>
    </w:lvl>
    <w:lvl w:ilvl="3" w:tplc="C76052EA">
      <w:numFmt w:val="decimal"/>
      <w:lvlText w:val=""/>
      <w:lvlJc w:val="left"/>
    </w:lvl>
    <w:lvl w:ilvl="4" w:tplc="43161AB0">
      <w:numFmt w:val="decimal"/>
      <w:lvlText w:val=""/>
      <w:lvlJc w:val="left"/>
    </w:lvl>
    <w:lvl w:ilvl="5" w:tplc="5A247814">
      <w:numFmt w:val="decimal"/>
      <w:lvlText w:val=""/>
      <w:lvlJc w:val="left"/>
    </w:lvl>
    <w:lvl w:ilvl="6" w:tplc="1D00DC56">
      <w:numFmt w:val="decimal"/>
      <w:lvlText w:val=""/>
      <w:lvlJc w:val="left"/>
    </w:lvl>
    <w:lvl w:ilvl="7" w:tplc="792C1626">
      <w:numFmt w:val="decimal"/>
      <w:lvlText w:val=""/>
      <w:lvlJc w:val="left"/>
    </w:lvl>
    <w:lvl w:ilvl="8" w:tplc="0D3E5BD2">
      <w:numFmt w:val="decimal"/>
      <w:lvlText w:val=""/>
      <w:lvlJc w:val="left"/>
    </w:lvl>
  </w:abstractNum>
  <w:abstractNum w:abstractNumId="8" w15:restartNumberingAfterBreak="0">
    <w:nsid w:val="00003B25"/>
    <w:multiLevelType w:val="hybridMultilevel"/>
    <w:tmpl w:val="0A2CB796"/>
    <w:lvl w:ilvl="0" w:tplc="76AAECFA">
      <w:start w:val="1"/>
      <w:numFmt w:val="bullet"/>
      <w:lvlText w:val="•"/>
      <w:lvlJc w:val="left"/>
    </w:lvl>
    <w:lvl w:ilvl="1" w:tplc="BFEC4672">
      <w:numFmt w:val="decimal"/>
      <w:lvlText w:val=""/>
      <w:lvlJc w:val="left"/>
    </w:lvl>
    <w:lvl w:ilvl="2" w:tplc="EA7C4958">
      <w:numFmt w:val="decimal"/>
      <w:lvlText w:val=""/>
      <w:lvlJc w:val="left"/>
    </w:lvl>
    <w:lvl w:ilvl="3" w:tplc="3086ECE2">
      <w:numFmt w:val="decimal"/>
      <w:lvlText w:val=""/>
      <w:lvlJc w:val="left"/>
    </w:lvl>
    <w:lvl w:ilvl="4" w:tplc="4DD09C30">
      <w:numFmt w:val="decimal"/>
      <w:lvlText w:val=""/>
      <w:lvlJc w:val="left"/>
    </w:lvl>
    <w:lvl w:ilvl="5" w:tplc="8D3CDC52">
      <w:numFmt w:val="decimal"/>
      <w:lvlText w:val=""/>
      <w:lvlJc w:val="left"/>
    </w:lvl>
    <w:lvl w:ilvl="6" w:tplc="D7766386">
      <w:numFmt w:val="decimal"/>
      <w:lvlText w:val=""/>
      <w:lvlJc w:val="left"/>
    </w:lvl>
    <w:lvl w:ilvl="7" w:tplc="8FEE4664">
      <w:numFmt w:val="decimal"/>
      <w:lvlText w:val=""/>
      <w:lvlJc w:val="left"/>
    </w:lvl>
    <w:lvl w:ilvl="8" w:tplc="BF000246">
      <w:numFmt w:val="decimal"/>
      <w:lvlText w:val=""/>
      <w:lvlJc w:val="left"/>
    </w:lvl>
  </w:abstractNum>
  <w:abstractNum w:abstractNumId="9" w15:restartNumberingAfterBreak="0">
    <w:nsid w:val="0000428B"/>
    <w:multiLevelType w:val="hybridMultilevel"/>
    <w:tmpl w:val="A9D0167C"/>
    <w:lvl w:ilvl="0" w:tplc="0D3CFD28">
      <w:start w:val="2"/>
      <w:numFmt w:val="decimal"/>
      <w:lvlText w:val="%1."/>
      <w:lvlJc w:val="left"/>
    </w:lvl>
    <w:lvl w:ilvl="1" w:tplc="B310E296">
      <w:numFmt w:val="decimal"/>
      <w:lvlText w:val=""/>
      <w:lvlJc w:val="left"/>
    </w:lvl>
    <w:lvl w:ilvl="2" w:tplc="42E84482">
      <w:numFmt w:val="decimal"/>
      <w:lvlText w:val=""/>
      <w:lvlJc w:val="left"/>
    </w:lvl>
    <w:lvl w:ilvl="3" w:tplc="BA54C974">
      <w:numFmt w:val="decimal"/>
      <w:lvlText w:val=""/>
      <w:lvlJc w:val="left"/>
    </w:lvl>
    <w:lvl w:ilvl="4" w:tplc="10BC47CA">
      <w:numFmt w:val="decimal"/>
      <w:lvlText w:val=""/>
      <w:lvlJc w:val="left"/>
    </w:lvl>
    <w:lvl w:ilvl="5" w:tplc="75E2D060">
      <w:numFmt w:val="decimal"/>
      <w:lvlText w:val=""/>
      <w:lvlJc w:val="left"/>
    </w:lvl>
    <w:lvl w:ilvl="6" w:tplc="8C2C18C6">
      <w:numFmt w:val="decimal"/>
      <w:lvlText w:val=""/>
      <w:lvlJc w:val="left"/>
    </w:lvl>
    <w:lvl w:ilvl="7" w:tplc="C3180896">
      <w:numFmt w:val="decimal"/>
      <w:lvlText w:val=""/>
      <w:lvlJc w:val="left"/>
    </w:lvl>
    <w:lvl w:ilvl="8" w:tplc="CD1C5FC0">
      <w:numFmt w:val="decimal"/>
      <w:lvlText w:val=""/>
      <w:lvlJc w:val="left"/>
    </w:lvl>
  </w:abstractNum>
  <w:abstractNum w:abstractNumId="10" w15:restartNumberingAfterBreak="0">
    <w:nsid w:val="00004509"/>
    <w:multiLevelType w:val="hybridMultilevel"/>
    <w:tmpl w:val="2F0A0662"/>
    <w:lvl w:ilvl="0" w:tplc="17CA2854">
      <w:start w:val="1"/>
      <w:numFmt w:val="bullet"/>
      <w:lvlText w:val="•"/>
      <w:lvlJc w:val="left"/>
    </w:lvl>
    <w:lvl w:ilvl="1" w:tplc="80D045E4">
      <w:numFmt w:val="decimal"/>
      <w:lvlText w:val=""/>
      <w:lvlJc w:val="left"/>
    </w:lvl>
    <w:lvl w:ilvl="2" w:tplc="B860CAD8">
      <w:numFmt w:val="decimal"/>
      <w:lvlText w:val=""/>
      <w:lvlJc w:val="left"/>
    </w:lvl>
    <w:lvl w:ilvl="3" w:tplc="7668FF42">
      <w:numFmt w:val="decimal"/>
      <w:lvlText w:val=""/>
      <w:lvlJc w:val="left"/>
    </w:lvl>
    <w:lvl w:ilvl="4" w:tplc="251880BA">
      <w:numFmt w:val="decimal"/>
      <w:lvlText w:val=""/>
      <w:lvlJc w:val="left"/>
    </w:lvl>
    <w:lvl w:ilvl="5" w:tplc="EC0E5F9C">
      <w:numFmt w:val="decimal"/>
      <w:lvlText w:val=""/>
      <w:lvlJc w:val="left"/>
    </w:lvl>
    <w:lvl w:ilvl="6" w:tplc="67242DDE">
      <w:numFmt w:val="decimal"/>
      <w:lvlText w:val=""/>
      <w:lvlJc w:val="left"/>
    </w:lvl>
    <w:lvl w:ilvl="7" w:tplc="F5601A7C">
      <w:numFmt w:val="decimal"/>
      <w:lvlText w:val=""/>
      <w:lvlJc w:val="left"/>
    </w:lvl>
    <w:lvl w:ilvl="8" w:tplc="8CC881AA">
      <w:numFmt w:val="decimal"/>
      <w:lvlText w:val=""/>
      <w:lvlJc w:val="left"/>
    </w:lvl>
  </w:abstractNum>
  <w:abstractNum w:abstractNumId="11" w15:restartNumberingAfterBreak="0">
    <w:nsid w:val="00004DC8"/>
    <w:multiLevelType w:val="hybridMultilevel"/>
    <w:tmpl w:val="B4CA581A"/>
    <w:lvl w:ilvl="0" w:tplc="4B02F954">
      <w:start w:val="1"/>
      <w:numFmt w:val="bullet"/>
      <w:lvlText w:val="1"/>
      <w:lvlJc w:val="left"/>
    </w:lvl>
    <w:lvl w:ilvl="1" w:tplc="99BAF07A">
      <w:numFmt w:val="decimal"/>
      <w:lvlText w:val=""/>
      <w:lvlJc w:val="left"/>
    </w:lvl>
    <w:lvl w:ilvl="2" w:tplc="2C6A3BC4">
      <w:numFmt w:val="decimal"/>
      <w:lvlText w:val=""/>
      <w:lvlJc w:val="left"/>
    </w:lvl>
    <w:lvl w:ilvl="3" w:tplc="3C643142">
      <w:numFmt w:val="decimal"/>
      <w:lvlText w:val=""/>
      <w:lvlJc w:val="left"/>
    </w:lvl>
    <w:lvl w:ilvl="4" w:tplc="412485C2">
      <w:numFmt w:val="decimal"/>
      <w:lvlText w:val=""/>
      <w:lvlJc w:val="left"/>
    </w:lvl>
    <w:lvl w:ilvl="5" w:tplc="E3E2EF86">
      <w:numFmt w:val="decimal"/>
      <w:lvlText w:val=""/>
      <w:lvlJc w:val="left"/>
    </w:lvl>
    <w:lvl w:ilvl="6" w:tplc="93E4FDA6">
      <w:numFmt w:val="decimal"/>
      <w:lvlText w:val=""/>
      <w:lvlJc w:val="left"/>
    </w:lvl>
    <w:lvl w:ilvl="7" w:tplc="76E250AA">
      <w:numFmt w:val="decimal"/>
      <w:lvlText w:val=""/>
      <w:lvlJc w:val="left"/>
    </w:lvl>
    <w:lvl w:ilvl="8" w:tplc="F6D27544">
      <w:numFmt w:val="decimal"/>
      <w:lvlText w:val=""/>
      <w:lvlJc w:val="left"/>
    </w:lvl>
  </w:abstractNum>
  <w:abstractNum w:abstractNumId="12" w15:restartNumberingAfterBreak="0">
    <w:nsid w:val="000054DE"/>
    <w:multiLevelType w:val="hybridMultilevel"/>
    <w:tmpl w:val="F3023182"/>
    <w:lvl w:ilvl="0" w:tplc="B29C974C">
      <w:start w:val="1"/>
      <w:numFmt w:val="bullet"/>
      <w:lvlText w:val="1"/>
      <w:lvlJc w:val="left"/>
    </w:lvl>
    <w:lvl w:ilvl="1" w:tplc="B2863D98">
      <w:numFmt w:val="decimal"/>
      <w:lvlText w:val=""/>
      <w:lvlJc w:val="left"/>
    </w:lvl>
    <w:lvl w:ilvl="2" w:tplc="7E88BBA4">
      <w:numFmt w:val="decimal"/>
      <w:lvlText w:val=""/>
      <w:lvlJc w:val="left"/>
    </w:lvl>
    <w:lvl w:ilvl="3" w:tplc="1B0AABAC">
      <w:numFmt w:val="decimal"/>
      <w:lvlText w:val=""/>
      <w:lvlJc w:val="left"/>
    </w:lvl>
    <w:lvl w:ilvl="4" w:tplc="781890B8">
      <w:numFmt w:val="decimal"/>
      <w:lvlText w:val=""/>
      <w:lvlJc w:val="left"/>
    </w:lvl>
    <w:lvl w:ilvl="5" w:tplc="4B8E1008">
      <w:numFmt w:val="decimal"/>
      <w:lvlText w:val=""/>
      <w:lvlJc w:val="left"/>
    </w:lvl>
    <w:lvl w:ilvl="6" w:tplc="84FAE2F4">
      <w:numFmt w:val="decimal"/>
      <w:lvlText w:val=""/>
      <w:lvlJc w:val="left"/>
    </w:lvl>
    <w:lvl w:ilvl="7" w:tplc="5792D4D6">
      <w:numFmt w:val="decimal"/>
      <w:lvlText w:val=""/>
      <w:lvlJc w:val="left"/>
    </w:lvl>
    <w:lvl w:ilvl="8" w:tplc="A76E8F7C">
      <w:numFmt w:val="decimal"/>
      <w:lvlText w:val=""/>
      <w:lvlJc w:val="left"/>
    </w:lvl>
  </w:abstractNum>
  <w:abstractNum w:abstractNumId="13" w15:restartNumberingAfterBreak="0">
    <w:nsid w:val="00005D03"/>
    <w:multiLevelType w:val="hybridMultilevel"/>
    <w:tmpl w:val="A974377C"/>
    <w:lvl w:ilvl="0" w:tplc="E954E6B4">
      <w:start w:val="1"/>
      <w:numFmt w:val="bullet"/>
      <w:lvlText w:val="4"/>
      <w:lvlJc w:val="left"/>
    </w:lvl>
    <w:lvl w:ilvl="1" w:tplc="2C807D4E">
      <w:numFmt w:val="decimal"/>
      <w:lvlText w:val=""/>
      <w:lvlJc w:val="left"/>
    </w:lvl>
    <w:lvl w:ilvl="2" w:tplc="79A07A26">
      <w:numFmt w:val="decimal"/>
      <w:lvlText w:val=""/>
      <w:lvlJc w:val="left"/>
    </w:lvl>
    <w:lvl w:ilvl="3" w:tplc="6FD01AC6">
      <w:numFmt w:val="decimal"/>
      <w:lvlText w:val=""/>
      <w:lvlJc w:val="left"/>
    </w:lvl>
    <w:lvl w:ilvl="4" w:tplc="A65A60DC">
      <w:numFmt w:val="decimal"/>
      <w:lvlText w:val=""/>
      <w:lvlJc w:val="left"/>
    </w:lvl>
    <w:lvl w:ilvl="5" w:tplc="3578B6BE">
      <w:numFmt w:val="decimal"/>
      <w:lvlText w:val=""/>
      <w:lvlJc w:val="left"/>
    </w:lvl>
    <w:lvl w:ilvl="6" w:tplc="25DCE7B4">
      <w:numFmt w:val="decimal"/>
      <w:lvlText w:val=""/>
      <w:lvlJc w:val="left"/>
    </w:lvl>
    <w:lvl w:ilvl="7" w:tplc="8D6A7F1C">
      <w:numFmt w:val="decimal"/>
      <w:lvlText w:val=""/>
      <w:lvlJc w:val="left"/>
    </w:lvl>
    <w:lvl w:ilvl="8" w:tplc="F0D23536">
      <w:numFmt w:val="decimal"/>
      <w:lvlText w:val=""/>
      <w:lvlJc w:val="left"/>
    </w:lvl>
  </w:abstractNum>
  <w:abstractNum w:abstractNumId="14" w15:restartNumberingAfterBreak="0">
    <w:nsid w:val="000063CB"/>
    <w:multiLevelType w:val="hybridMultilevel"/>
    <w:tmpl w:val="34A06E8E"/>
    <w:lvl w:ilvl="0" w:tplc="B41E757C">
      <w:start w:val="1"/>
      <w:numFmt w:val="bullet"/>
      <w:lvlText w:val="8"/>
      <w:lvlJc w:val="left"/>
    </w:lvl>
    <w:lvl w:ilvl="1" w:tplc="8F30CF4E">
      <w:numFmt w:val="decimal"/>
      <w:lvlText w:val=""/>
      <w:lvlJc w:val="left"/>
    </w:lvl>
    <w:lvl w:ilvl="2" w:tplc="93D24602">
      <w:numFmt w:val="decimal"/>
      <w:lvlText w:val=""/>
      <w:lvlJc w:val="left"/>
    </w:lvl>
    <w:lvl w:ilvl="3" w:tplc="37FC12D2">
      <w:numFmt w:val="decimal"/>
      <w:lvlText w:val=""/>
      <w:lvlJc w:val="left"/>
    </w:lvl>
    <w:lvl w:ilvl="4" w:tplc="5A6EB4DA">
      <w:numFmt w:val="decimal"/>
      <w:lvlText w:val=""/>
      <w:lvlJc w:val="left"/>
    </w:lvl>
    <w:lvl w:ilvl="5" w:tplc="A5DE9F5E">
      <w:numFmt w:val="decimal"/>
      <w:lvlText w:val=""/>
      <w:lvlJc w:val="left"/>
    </w:lvl>
    <w:lvl w:ilvl="6" w:tplc="4C82A076">
      <w:numFmt w:val="decimal"/>
      <w:lvlText w:val=""/>
      <w:lvlJc w:val="left"/>
    </w:lvl>
    <w:lvl w:ilvl="7" w:tplc="6BA40794">
      <w:numFmt w:val="decimal"/>
      <w:lvlText w:val=""/>
      <w:lvlJc w:val="left"/>
    </w:lvl>
    <w:lvl w:ilvl="8" w:tplc="079E8C7E">
      <w:numFmt w:val="decimal"/>
      <w:lvlText w:val=""/>
      <w:lvlJc w:val="left"/>
    </w:lvl>
  </w:abstractNum>
  <w:abstractNum w:abstractNumId="15" w15:restartNumberingAfterBreak="0">
    <w:nsid w:val="00006443"/>
    <w:multiLevelType w:val="hybridMultilevel"/>
    <w:tmpl w:val="0E484EC0"/>
    <w:lvl w:ilvl="0" w:tplc="A38EFFB0">
      <w:start w:val="1"/>
      <w:numFmt w:val="bullet"/>
      <w:lvlText w:val="2"/>
      <w:lvlJc w:val="left"/>
    </w:lvl>
    <w:lvl w:ilvl="1" w:tplc="A98CEE52">
      <w:numFmt w:val="decimal"/>
      <w:lvlText w:val=""/>
      <w:lvlJc w:val="left"/>
    </w:lvl>
    <w:lvl w:ilvl="2" w:tplc="5AEA25DA">
      <w:numFmt w:val="decimal"/>
      <w:lvlText w:val=""/>
      <w:lvlJc w:val="left"/>
    </w:lvl>
    <w:lvl w:ilvl="3" w:tplc="83140528">
      <w:numFmt w:val="decimal"/>
      <w:lvlText w:val=""/>
      <w:lvlJc w:val="left"/>
    </w:lvl>
    <w:lvl w:ilvl="4" w:tplc="468003FA">
      <w:numFmt w:val="decimal"/>
      <w:lvlText w:val=""/>
      <w:lvlJc w:val="left"/>
    </w:lvl>
    <w:lvl w:ilvl="5" w:tplc="0BE229B8">
      <w:numFmt w:val="decimal"/>
      <w:lvlText w:val=""/>
      <w:lvlJc w:val="left"/>
    </w:lvl>
    <w:lvl w:ilvl="6" w:tplc="E4AC45CE">
      <w:numFmt w:val="decimal"/>
      <w:lvlText w:val=""/>
      <w:lvlJc w:val="left"/>
    </w:lvl>
    <w:lvl w:ilvl="7" w:tplc="7DBACAC2">
      <w:numFmt w:val="decimal"/>
      <w:lvlText w:val=""/>
      <w:lvlJc w:val="left"/>
    </w:lvl>
    <w:lvl w:ilvl="8" w:tplc="155A9658">
      <w:numFmt w:val="decimal"/>
      <w:lvlText w:val=""/>
      <w:lvlJc w:val="left"/>
    </w:lvl>
  </w:abstractNum>
  <w:abstractNum w:abstractNumId="16" w15:restartNumberingAfterBreak="0">
    <w:nsid w:val="000066BB"/>
    <w:multiLevelType w:val="hybridMultilevel"/>
    <w:tmpl w:val="3F32B6B4"/>
    <w:lvl w:ilvl="0" w:tplc="923EED48">
      <w:start w:val="1"/>
      <w:numFmt w:val="bullet"/>
      <w:lvlText w:val="3"/>
      <w:lvlJc w:val="left"/>
    </w:lvl>
    <w:lvl w:ilvl="1" w:tplc="837C9A18">
      <w:numFmt w:val="decimal"/>
      <w:lvlText w:val=""/>
      <w:lvlJc w:val="left"/>
    </w:lvl>
    <w:lvl w:ilvl="2" w:tplc="339A2B70">
      <w:numFmt w:val="decimal"/>
      <w:lvlText w:val=""/>
      <w:lvlJc w:val="left"/>
    </w:lvl>
    <w:lvl w:ilvl="3" w:tplc="E16441FE">
      <w:numFmt w:val="decimal"/>
      <w:lvlText w:val=""/>
      <w:lvlJc w:val="left"/>
    </w:lvl>
    <w:lvl w:ilvl="4" w:tplc="373A27DA">
      <w:numFmt w:val="decimal"/>
      <w:lvlText w:val=""/>
      <w:lvlJc w:val="left"/>
    </w:lvl>
    <w:lvl w:ilvl="5" w:tplc="543A8F08">
      <w:numFmt w:val="decimal"/>
      <w:lvlText w:val=""/>
      <w:lvlJc w:val="left"/>
    </w:lvl>
    <w:lvl w:ilvl="6" w:tplc="C10ED74A">
      <w:numFmt w:val="decimal"/>
      <w:lvlText w:val=""/>
      <w:lvlJc w:val="left"/>
    </w:lvl>
    <w:lvl w:ilvl="7" w:tplc="E8DE1C68">
      <w:numFmt w:val="decimal"/>
      <w:lvlText w:val=""/>
      <w:lvlJc w:val="left"/>
    </w:lvl>
    <w:lvl w:ilvl="8" w:tplc="4C62C9D0">
      <w:numFmt w:val="decimal"/>
      <w:lvlText w:val=""/>
      <w:lvlJc w:val="left"/>
    </w:lvl>
  </w:abstractNum>
  <w:abstractNum w:abstractNumId="17" w15:restartNumberingAfterBreak="0">
    <w:nsid w:val="00006BFC"/>
    <w:multiLevelType w:val="hybridMultilevel"/>
    <w:tmpl w:val="22AC6702"/>
    <w:lvl w:ilvl="0" w:tplc="335EFA16">
      <w:start w:val="1"/>
      <w:numFmt w:val="decimal"/>
      <w:lvlText w:val="[%1]"/>
      <w:lvlJc w:val="left"/>
    </w:lvl>
    <w:lvl w:ilvl="1" w:tplc="DCA2AB96">
      <w:numFmt w:val="decimal"/>
      <w:lvlText w:val=""/>
      <w:lvlJc w:val="left"/>
    </w:lvl>
    <w:lvl w:ilvl="2" w:tplc="0A92CE08">
      <w:numFmt w:val="decimal"/>
      <w:lvlText w:val=""/>
      <w:lvlJc w:val="left"/>
    </w:lvl>
    <w:lvl w:ilvl="3" w:tplc="93B657E4">
      <w:numFmt w:val="decimal"/>
      <w:lvlText w:val=""/>
      <w:lvlJc w:val="left"/>
    </w:lvl>
    <w:lvl w:ilvl="4" w:tplc="486A7A64">
      <w:numFmt w:val="decimal"/>
      <w:lvlText w:val=""/>
      <w:lvlJc w:val="left"/>
    </w:lvl>
    <w:lvl w:ilvl="5" w:tplc="C33EC038">
      <w:numFmt w:val="decimal"/>
      <w:lvlText w:val=""/>
      <w:lvlJc w:val="left"/>
    </w:lvl>
    <w:lvl w:ilvl="6" w:tplc="A7BC89F8">
      <w:numFmt w:val="decimal"/>
      <w:lvlText w:val=""/>
      <w:lvlJc w:val="left"/>
    </w:lvl>
    <w:lvl w:ilvl="7" w:tplc="74E4CDC8">
      <w:numFmt w:val="decimal"/>
      <w:lvlText w:val=""/>
      <w:lvlJc w:val="left"/>
    </w:lvl>
    <w:lvl w:ilvl="8" w:tplc="0F00BCF8">
      <w:numFmt w:val="decimal"/>
      <w:lvlText w:val=""/>
      <w:lvlJc w:val="left"/>
    </w:lvl>
  </w:abstractNum>
  <w:abstractNum w:abstractNumId="18" w15:restartNumberingAfterBreak="0">
    <w:nsid w:val="0000701F"/>
    <w:multiLevelType w:val="hybridMultilevel"/>
    <w:tmpl w:val="88D4A650"/>
    <w:lvl w:ilvl="0" w:tplc="CC52F310">
      <w:start w:val="1"/>
      <w:numFmt w:val="bullet"/>
      <w:lvlText w:val="•"/>
      <w:lvlJc w:val="left"/>
    </w:lvl>
    <w:lvl w:ilvl="1" w:tplc="65784422">
      <w:numFmt w:val="decimal"/>
      <w:lvlText w:val=""/>
      <w:lvlJc w:val="left"/>
    </w:lvl>
    <w:lvl w:ilvl="2" w:tplc="5D9A5BD6">
      <w:numFmt w:val="decimal"/>
      <w:lvlText w:val=""/>
      <w:lvlJc w:val="left"/>
    </w:lvl>
    <w:lvl w:ilvl="3" w:tplc="76889FD2">
      <w:numFmt w:val="decimal"/>
      <w:lvlText w:val=""/>
      <w:lvlJc w:val="left"/>
    </w:lvl>
    <w:lvl w:ilvl="4" w:tplc="DCB49E86">
      <w:numFmt w:val="decimal"/>
      <w:lvlText w:val=""/>
      <w:lvlJc w:val="left"/>
    </w:lvl>
    <w:lvl w:ilvl="5" w:tplc="254665AC">
      <w:numFmt w:val="decimal"/>
      <w:lvlText w:val=""/>
      <w:lvlJc w:val="left"/>
    </w:lvl>
    <w:lvl w:ilvl="6" w:tplc="DA2C7D94">
      <w:numFmt w:val="decimal"/>
      <w:lvlText w:val=""/>
      <w:lvlJc w:val="left"/>
    </w:lvl>
    <w:lvl w:ilvl="7" w:tplc="1C3C762A">
      <w:numFmt w:val="decimal"/>
      <w:lvlText w:val=""/>
      <w:lvlJc w:val="left"/>
    </w:lvl>
    <w:lvl w:ilvl="8" w:tplc="9704EF86">
      <w:numFmt w:val="decimal"/>
      <w:lvlText w:val=""/>
      <w:lvlJc w:val="left"/>
    </w:lvl>
  </w:abstractNum>
  <w:abstractNum w:abstractNumId="19" w15:restartNumberingAfterBreak="0">
    <w:nsid w:val="0000767D"/>
    <w:multiLevelType w:val="hybridMultilevel"/>
    <w:tmpl w:val="B6B4B0AC"/>
    <w:lvl w:ilvl="0" w:tplc="67A0EE6A">
      <w:start w:val="1"/>
      <w:numFmt w:val="bullet"/>
      <w:lvlText w:val="•"/>
      <w:lvlJc w:val="left"/>
    </w:lvl>
    <w:lvl w:ilvl="1" w:tplc="FB405DD6">
      <w:numFmt w:val="decimal"/>
      <w:lvlText w:val=""/>
      <w:lvlJc w:val="left"/>
    </w:lvl>
    <w:lvl w:ilvl="2" w:tplc="5266A2D2">
      <w:numFmt w:val="decimal"/>
      <w:lvlText w:val=""/>
      <w:lvlJc w:val="left"/>
    </w:lvl>
    <w:lvl w:ilvl="3" w:tplc="E9BEB7D2">
      <w:numFmt w:val="decimal"/>
      <w:lvlText w:val=""/>
      <w:lvlJc w:val="left"/>
    </w:lvl>
    <w:lvl w:ilvl="4" w:tplc="75863344">
      <w:numFmt w:val="decimal"/>
      <w:lvlText w:val=""/>
      <w:lvlJc w:val="left"/>
    </w:lvl>
    <w:lvl w:ilvl="5" w:tplc="1122C132">
      <w:numFmt w:val="decimal"/>
      <w:lvlText w:val=""/>
      <w:lvlJc w:val="left"/>
    </w:lvl>
    <w:lvl w:ilvl="6" w:tplc="11F2D2F0">
      <w:numFmt w:val="decimal"/>
      <w:lvlText w:val=""/>
      <w:lvlJc w:val="left"/>
    </w:lvl>
    <w:lvl w:ilvl="7" w:tplc="F2C29F1A">
      <w:numFmt w:val="decimal"/>
      <w:lvlText w:val=""/>
      <w:lvlJc w:val="left"/>
    </w:lvl>
    <w:lvl w:ilvl="8" w:tplc="1B469B24">
      <w:numFmt w:val="decimal"/>
      <w:lvlText w:val=""/>
      <w:lvlJc w:val="left"/>
    </w:lvl>
  </w:abstractNum>
  <w:abstractNum w:abstractNumId="20" w15:restartNumberingAfterBreak="0">
    <w:nsid w:val="00007A5A"/>
    <w:multiLevelType w:val="hybridMultilevel"/>
    <w:tmpl w:val="CBE80628"/>
    <w:lvl w:ilvl="0" w:tplc="6D68A91E">
      <w:start w:val="1"/>
      <w:numFmt w:val="bullet"/>
      <w:lvlText w:val="•"/>
      <w:lvlJc w:val="left"/>
    </w:lvl>
    <w:lvl w:ilvl="1" w:tplc="615ECCB0">
      <w:numFmt w:val="decimal"/>
      <w:lvlText w:val=""/>
      <w:lvlJc w:val="left"/>
    </w:lvl>
    <w:lvl w:ilvl="2" w:tplc="25628E70">
      <w:numFmt w:val="decimal"/>
      <w:lvlText w:val=""/>
      <w:lvlJc w:val="left"/>
    </w:lvl>
    <w:lvl w:ilvl="3" w:tplc="D9005DC8">
      <w:numFmt w:val="decimal"/>
      <w:lvlText w:val=""/>
      <w:lvlJc w:val="left"/>
    </w:lvl>
    <w:lvl w:ilvl="4" w:tplc="419EB982">
      <w:numFmt w:val="decimal"/>
      <w:lvlText w:val=""/>
      <w:lvlJc w:val="left"/>
    </w:lvl>
    <w:lvl w:ilvl="5" w:tplc="47CE295E">
      <w:numFmt w:val="decimal"/>
      <w:lvlText w:val=""/>
      <w:lvlJc w:val="left"/>
    </w:lvl>
    <w:lvl w:ilvl="6" w:tplc="7B76EF22">
      <w:numFmt w:val="decimal"/>
      <w:lvlText w:val=""/>
      <w:lvlJc w:val="left"/>
    </w:lvl>
    <w:lvl w:ilvl="7" w:tplc="87AC6B3C">
      <w:numFmt w:val="decimal"/>
      <w:lvlText w:val=""/>
      <w:lvlJc w:val="left"/>
    </w:lvl>
    <w:lvl w:ilvl="8" w:tplc="6EDC5B8E">
      <w:numFmt w:val="decimal"/>
      <w:lvlText w:val=""/>
      <w:lvlJc w:val="left"/>
    </w:lvl>
  </w:abstractNum>
  <w:num w:numId="1">
    <w:abstractNumId w:val="2"/>
  </w:num>
  <w:num w:numId="2">
    <w:abstractNumId w:val="12"/>
  </w:num>
  <w:num w:numId="3">
    <w:abstractNumId w:val="7"/>
  </w:num>
  <w:num w:numId="4">
    <w:abstractNumId w:val="6"/>
  </w:num>
  <w:num w:numId="5">
    <w:abstractNumId w:val="0"/>
  </w:num>
  <w:num w:numId="6">
    <w:abstractNumId w:val="11"/>
  </w:num>
  <w:num w:numId="7">
    <w:abstractNumId w:val="15"/>
  </w:num>
  <w:num w:numId="8">
    <w:abstractNumId w:val="16"/>
  </w:num>
  <w:num w:numId="9">
    <w:abstractNumId w:val="9"/>
  </w:num>
  <w:num w:numId="10">
    <w:abstractNumId w:val="5"/>
  </w:num>
  <w:num w:numId="11">
    <w:abstractNumId w:val="18"/>
  </w:num>
  <w:num w:numId="12">
    <w:abstractNumId w:val="13"/>
  </w:num>
  <w:num w:numId="13">
    <w:abstractNumId w:val="20"/>
  </w:num>
  <w:num w:numId="14">
    <w:abstractNumId w:val="19"/>
  </w:num>
  <w:num w:numId="15">
    <w:abstractNumId w:val="10"/>
  </w:num>
  <w:num w:numId="16">
    <w:abstractNumId w:val="1"/>
  </w:num>
  <w:num w:numId="17">
    <w:abstractNumId w:val="8"/>
  </w:num>
  <w:num w:numId="18">
    <w:abstractNumId w:val="4"/>
  </w:num>
  <w:num w:numId="19">
    <w:abstractNumId w:val="3"/>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89"/>
    <w:rsid w:val="00040EDC"/>
    <w:rsid w:val="001311A0"/>
    <w:rsid w:val="001335FC"/>
    <w:rsid w:val="00136444"/>
    <w:rsid w:val="002A4BE0"/>
    <w:rsid w:val="002B485F"/>
    <w:rsid w:val="0032709C"/>
    <w:rsid w:val="003538F3"/>
    <w:rsid w:val="004B4367"/>
    <w:rsid w:val="004C422C"/>
    <w:rsid w:val="004C70BE"/>
    <w:rsid w:val="004D07D7"/>
    <w:rsid w:val="00791F17"/>
    <w:rsid w:val="00797184"/>
    <w:rsid w:val="007C7ECF"/>
    <w:rsid w:val="00882FD3"/>
    <w:rsid w:val="0088449C"/>
    <w:rsid w:val="00897DC3"/>
    <w:rsid w:val="00967E03"/>
    <w:rsid w:val="00B7444F"/>
    <w:rsid w:val="00C80289"/>
    <w:rsid w:val="00CD1C7B"/>
    <w:rsid w:val="00E04EC3"/>
    <w:rsid w:val="00E76210"/>
    <w:rsid w:val="00EA4186"/>
    <w:rsid w:val="00F170E4"/>
    <w:rsid w:val="00F574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875BCF"/>
  <w15:chartTrackingRefBased/>
  <w15:docId w15:val="{3F3495CB-8287-4CE4-AC2A-6EBCE763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289"/>
  </w:style>
  <w:style w:type="paragraph" w:styleId="Footer">
    <w:name w:val="footer"/>
    <w:basedOn w:val="Normal"/>
    <w:link w:val="FooterChar"/>
    <w:uiPriority w:val="99"/>
    <w:unhideWhenUsed/>
    <w:rsid w:val="00C80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289"/>
  </w:style>
  <w:style w:type="paragraph" w:styleId="BalloonText">
    <w:name w:val="Balloon Text"/>
    <w:basedOn w:val="Normal"/>
    <w:link w:val="BalloonTextChar"/>
    <w:uiPriority w:val="99"/>
    <w:semiHidden/>
    <w:unhideWhenUsed/>
    <w:rsid w:val="00E762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2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9404da66-5a9e-4eb5-9147-86c0eb797e22">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2128A09D79E8B14B9AE5927C8FA9A2D9" ma:contentTypeVersion="11" ma:contentTypeDescription="Create a new document for eDocs" ma:contentTypeScope="" ma:versionID="ba37fb4805ffd5932007ff077d3b291d">
  <xsd:schema xmlns:xsd="http://www.w3.org/2001/XMLSchema" xmlns:xs="http://www.w3.org/2001/XMLSchema" xmlns:p="http://schemas.microsoft.com/office/2006/metadata/properties" xmlns:ns1="http://schemas.microsoft.com/sharepoint/v3" xmlns:ns2="72a45ddd-5303-4861-96ca-b06ecdc69619" xmlns:ns3="0b0a1a6b-66ba-4609-ad44-514e87b8677b" targetNamespace="http://schemas.microsoft.com/office/2006/metadata/properties" ma:root="true" ma:fieldsID="5c3be414016ab24b825ecd01eac56541" ns1:_="" ns2:_="" ns3:_="">
    <xsd:import namespace="http://schemas.microsoft.com/sharepoint/v3"/>
    <xsd:import namespace="72a45ddd-5303-4861-96ca-b06ecdc69619"/>
    <xsd:import namespace="0b0a1a6b-66ba-4609-ad44-514e87b8677b"/>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72a45ddd-5303-4861-96ca-b06ecdc6961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0a1a6b-66ba-4609-ad44-514e87b867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747aa8-c203-42d0-ac84-f801e95d4259}" ma:internalName="TaxCatchAll" ma:showField="CatchAllData" ma:web="0b0a1a6b-66ba-4609-ad44-514e87b86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Docs_FileStatus xmlns="http://schemas.microsoft.com/sharepoint/v3">Live</eDocs_FileStatus>
    <eDocs_DocumentTopicsTaxHTField0 xmlns="72a45ddd-5303-4861-96ca-b06ecdc69619">
      <Terms xmlns="http://schemas.microsoft.com/office/infopath/2007/PartnerControls"/>
    </eDocs_DocumentTopicsTaxHTField0>
    <TaxCatchAll xmlns="0b0a1a6b-66ba-4609-ad44-514e87b8677b">
      <Value>20</Value>
      <Value>5</Value>
      <Value>4</Value>
      <Value>19</Value>
      <Value>1</Value>
    </TaxCatchAll>
    <eDocs_YearTaxHTField0 xmlns="72a45ddd-5303-4861-96ca-b06ecdc69619">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f85df9cd-0f6d-4155-bbd7-ff49d91ec728</TermId>
        </TermInfo>
      </Terms>
    </eDocs_YearTaxHTField0>
    <eDocs_SeriesSubSeriesTaxHTField0 xmlns="72a45ddd-5303-4861-96ca-b06ecdc69619">
      <Terms xmlns="http://schemas.microsoft.com/office/infopath/2007/PartnerControls">
        <TermInfo xmlns="http://schemas.microsoft.com/office/infopath/2007/PartnerControls">
          <TermName xmlns="http://schemas.microsoft.com/office/infopath/2007/PartnerControls">010</TermName>
          <TermId xmlns="http://schemas.microsoft.com/office/infopath/2007/PartnerControls">d18a27d9-fd9a-44d7-9523-b9794833b71e</TermId>
        </TermInfo>
      </Terms>
    </eDocs_SeriesSubSeriesTaxHTField0>
    <eDocs_FileName xmlns="http://schemas.microsoft.com/sharepoint/v3">HPEPP010-003-2019</eDocs_FileName>
    <eDocs_FileTopicsTaxHTField0 xmlns="72a45ddd-5303-4861-96ca-b06ecdc69619">
      <Terms xmlns="http://schemas.microsoft.com/office/infopath/2007/PartnerControls">
        <TermInfo xmlns="http://schemas.microsoft.com/office/infopath/2007/PartnerControls">
          <TermName xmlns="http://schemas.microsoft.com/office/infopath/2007/PartnerControls">Public Consultation</TermName>
          <TermId xmlns="http://schemas.microsoft.com/office/infopath/2007/PartnerControls">8da4a6ba-3783-4bfd-985a-882232be4b51</TermId>
        </TermInfo>
        <TermInfo xmlns="http://schemas.microsoft.com/office/infopath/2007/PartnerControls">
          <TermName xmlns="http://schemas.microsoft.com/office/infopath/2007/PartnerControls">Queries</TermName>
          <TermId xmlns="http://schemas.microsoft.com/office/infopath/2007/PartnerControls">2ac802e0-0cbc-4eea-80ee-51254ce459b1</TermId>
        </TermInfo>
      </Terms>
    </eDocs_FileTopicsTaxHTField0>
    <_dlc_ExpireDate xmlns="http://schemas.microsoft.com/sharepoint/v3">2021-07-13T10:31:59+00:00</_dlc_ExpireDate>
    <_dlc_ExpireDateSaved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11148-8E69-4B3F-87A9-9189B8FD9996}">
  <ds:schemaRefs>
    <ds:schemaRef ds:uri="office.server.policy"/>
  </ds:schemaRefs>
</ds:datastoreItem>
</file>

<file path=customXml/itemProps2.xml><?xml version="1.0" encoding="utf-8"?>
<ds:datastoreItem xmlns:ds="http://schemas.openxmlformats.org/officeDocument/2006/customXml" ds:itemID="{4C923C18-1DA0-44B7-B208-099FE353C4AE}">
  <ds:schemaRefs>
    <ds:schemaRef ds:uri="http://schemas.microsoft.com/sharepoint/events"/>
  </ds:schemaRefs>
</ds:datastoreItem>
</file>

<file path=customXml/itemProps3.xml><?xml version="1.0" encoding="utf-8"?>
<ds:datastoreItem xmlns:ds="http://schemas.openxmlformats.org/officeDocument/2006/customXml" ds:itemID="{6DE26C81-31BA-4F94-9824-09EB43D17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a45ddd-5303-4861-96ca-b06ecdc69619"/>
    <ds:schemaRef ds:uri="0b0a1a6b-66ba-4609-ad44-514e87b86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D6AD1D-9FFF-49CE-857D-EC123F792AC3}">
  <ds:schemaRefs>
    <ds:schemaRef ds:uri="http://schemas.microsoft.com/office/infopath/2007/PartnerControls"/>
    <ds:schemaRef ds:uri="72a45ddd-5303-4861-96ca-b06ecdc69619"/>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0b0a1a6b-66ba-4609-ad44-514e87b8677b"/>
    <ds:schemaRef ds:uri="http://www.w3.org/XML/1998/namespace"/>
    <ds:schemaRef ds:uri="http://purl.org/dc/dcmitype/"/>
  </ds:schemaRefs>
</ds:datastoreItem>
</file>

<file path=customXml/itemProps5.xml><?xml version="1.0" encoding="utf-8"?>
<ds:datastoreItem xmlns:ds="http://schemas.openxmlformats.org/officeDocument/2006/customXml" ds:itemID="{8FDF693B-DEE2-4A31-8521-09A1A98F4BBC}">
  <ds:schemaRefs>
    <ds:schemaRef ds:uri="http://schemas.microsoft.com/sharepoint/v3/contenttype/forms"/>
  </ds:schemaRefs>
</ds:datastoreItem>
</file>

<file path=customXml/itemProps6.xml><?xml version="1.0" encoding="utf-8"?>
<ds:datastoreItem xmlns:ds="http://schemas.openxmlformats.org/officeDocument/2006/customXml" ds:itemID="{0843A9A4-281A-4040-8E42-C638DC662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6307</Words>
  <Characters>35954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42177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Darragh (Housing)</dc:creator>
  <cp:keywords/>
  <dc:description/>
  <cp:lastModifiedBy>Adrienne McGee</cp:lastModifiedBy>
  <cp:revision>2</cp:revision>
  <cp:lastPrinted>2021-04-13T10:27:00Z</cp:lastPrinted>
  <dcterms:created xsi:type="dcterms:W3CDTF">2021-04-28T11:23:00Z</dcterms:created>
  <dcterms:modified xsi:type="dcterms:W3CDTF">2021-04-28T11:23:00Z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0x0101000BC94875665D404BB1351B53C41FD2C0002128A09D79E8B14B9AE5927C8FA9A2D9</vt:lpwstr>
  </property>
  <property fmtid="{D5CDD505-2E9C-101B-9397-08002B2CF9AE}" pid="3" name="eDocs_SecurityClassification">
    <vt:lpwstr>1;#Unclassified|38981149-6ab4-492e-b035-5180b1eb9314</vt:lpwstr>
  </property>
  <property fmtid="{D5CDD505-2E9C-101B-9397-08002B2CF9AE}" pid="4" name="_dlc_policyId">
    <vt:lpwstr>0x0101000BC94875665D404BB1351B53C41FD2C0|151133126</vt:lpwstr>
  </property>
  <property fmtid="{D5CDD505-2E9C-101B-9397-08002B2CF9AE}" pid="5" name="eDocs_SecurityClassificationTaxHTField0">
    <vt:lpwstr>Unclassified|38981149-6ab4-492e-b035-5180b1eb9314</vt:lpwstr>
  </property>
  <property fmtid="{D5CDD505-2E9C-101B-9397-08002B2CF9AE}" pid="6" name="eDocs_Year">
    <vt:lpwstr>4;#2019|f85df9cd-0f6d-4155-bbd7-ff49d91ec728</vt:lpwstr>
  </property>
  <property fmtid="{D5CDD505-2E9C-101B-9397-08002B2CF9AE}" pid="7" name="eDocs_SeriesSubSeries">
    <vt:lpwstr>5;#010|d18a27d9-fd9a-44d7-9523-b9794833b71e</vt:lpwstr>
  </property>
  <property fmtid="{D5CDD505-2E9C-101B-9397-08002B2CF9AE}" pid="8" name="eDocs_FileTopics">
    <vt:lpwstr>19;#Public Consultation|8da4a6ba-3783-4bfd-985a-882232be4b51;#20;#Queries|2ac802e0-0cbc-4eea-80ee-51254ce459b1</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y fmtid="{D5CDD505-2E9C-101B-9397-08002B2CF9AE}" pid="10" name="eDocs_DocumentTopics">
    <vt:lpwstr/>
  </property>
</Properties>
</file>