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1A103" w14:textId="77777777" w:rsidR="004C55BB" w:rsidRDefault="004C55BB" w:rsidP="004C55BB">
      <w:pPr>
        <w:spacing w:after="0" w:line="240" w:lineRule="auto"/>
        <w:jc w:val="both"/>
      </w:pPr>
    </w:p>
    <w:p w14:paraId="737CA529" w14:textId="77777777" w:rsidR="00F4473F" w:rsidRPr="00F4473F" w:rsidRDefault="00F4473F" w:rsidP="00F4473F">
      <w:pPr>
        <w:autoSpaceDE w:val="0"/>
        <w:autoSpaceDN w:val="0"/>
        <w:adjustRightInd w:val="0"/>
        <w:spacing w:after="0" w:line="240" w:lineRule="auto"/>
        <w:jc w:val="center"/>
        <w:rPr>
          <w:rFonts w:ascii="Calibri" w:hAnsi="Calibri" w:cs="Calibri"/>
          <w:color w:val="000000"/>
          <w:sz w:val="24"/>
          <w:szCs w:val="24"/>
        </w:rPr>
      </w:pPr>
    </w:p>
    <w:p w14:paraId="122F8D7C" w14:textId="4F426F02" w:rsidR="006F6793" w:rsidRPr="00F4473F" w:rsidRDefault="006F6793" w:rsidP="006F6793">
      <w:pPr>
        <w:autoSpaceDE w:val="0"/>
        <w:autoSpaceDN w:val="0"/>
        <w:adjustRightInd w:val="0"/>
        <w:spacing w:after="0" w:line="240" w:lineRule="auto"/>
        <w:jc w:val="center"/>
        <w:rPr>
          <w:rFonts w:ascii="Calibri" w:hAnsi="Calibri" w:cs="Calibri"/>
          <w:b/>
          <w:bCs/>
          <w:color w:val="000000"/>
          <w:sz w:val="32"/>
          <w:szCs w:val="32"/>
        </w:rPr>
      </w:pPr>
      <w:r w:rsidRPr="004C55BB">
        <w:rPr>
          <w:rFonts w:ascii="Calibri" w:hAnsi="Calibri" w:cs="Calibri"/>
          <w:b/>
          <w:bCs/>
          <w:color w:val="000000"/>
          <w:sz w:val="32"/>
          <w:szCs w:val="32"/>
        </w:rPr>
        <w:t>Airton Road Extension</w:t>
      </w:r>
    </w:p>
    <w:p w14:paraId="7FB842F1" w14:textId="3384A7FF" w:rsidR="00F4473F" w:rsidRDefault="006F6793" w:rsidP="00F4473F">
      <w:pPr>
        <w:autoSpaceDE w:val="0"/>
        <w:autoSpaceDN w:val="0"/>
        <w:adjustRightInd w:val="0"/>
        <w:spacing w:after="0" w:line="240" w:lineRule="auto"/>
        <w:jc w:val="center"/>
        <w:rPr>
          <w:rFonts w:ascii="Calibri" w:hAnsi="Calibri" w:cs="Calibri"/>
          <w:color w:val="000000"/>
          <w:sz w:val="28"/>
          <w:szCs w:val="28"/>
        </w:rPr>
      </w:pPr>
      <w:r>
        <w:rPr>
          <w:rFonts w:ascii="Calibri" w:hAnsi="Calibri" w:cs="Calibri"/>
          <w:color w:val="000000"/>
          <w:sz w:val="28"/>
          <w:szCs w:val="28"/>
        </w:rPr>
        <w:t>Cookstown</w:t>
      </w:r>
      <w:r w:rsidR="004C55BB">
        <w:rPr>
          <w:rFonts w:ascii="Calibri" w:hAnsi="Calibri" w:cs="Calibri"/>
          <w:color w:val="000000"/>
          <w:sz w:val="28"/>
          <w:szCs w:val="28"/>
        </w:rPr>
        <w:t xml:space="preserve"> </w:t>
      </w:r>
      <w:r>
        <w:rPr>
          <w:rFonts w:ascii="Calibri" w:hAnsi="Calibri" w:cs="Calibri"/>
          <w:color w:val="000000"/>
          <w:sz w:val="28"/>
          <w:szCs w:val="28"/>
        </w:rPr>
        <w:t>Industrial Estate to Belgard Road</w:t>
      </w:r>
    </w:p>
    <w:p w14:paraId="7257B154" w14:textId="032DB184" w:rsidR="006F6793" w:rsidRDefault="006F6793" w:rsidP="00F4473F">
      <w:pPr>
        <w:autoSpaceDE w:val="0"/>
        <w:autoSpaceDN w:val="0"/>
        <w:adjustRightInd w:val="0"/>
        <w:spacing w:after="0" w:line="240" w:lineRule="auto"/>
        <w:jc w:val="center"/>
        <w:rPr>
          <w:rFonts w:ascii="Calibri" w:hAnsi="Calibri" w:cs="Calibri"/>
          <w:color w:val="000000"/>
          <w:sz w:val="28"/>
          <w:szCs w:val="28"/>
        </w:rPr>
      </w:pPr>
    </w:p>
    <w:p w14:paraId="0AFFBA32" w14:textId="77777777" w:rsidR="004C55BB" w:rsidRPr="00F4473F" w:rsidRDefault="004C55BB" w:rsidP="00F4473F">
      <w:pPr>
        <w:autoSpaceDE w:val="0"/>
        <w:autoSpaceDN w:val="0"/>
        <w:adjustRightInd w:val="0"/>
        <w:spacing w:after="0" w:line="240" w:lineRule="auto"/>
        <w:jc w:val="center"/>
        <w:rPr>
          <w:rFonts w:ascii="Calibri" w:hAnsi="Calibri" w:cs="Calibri"/>
          <w:color w:val="000000"/>
          <w:sz w:val="28"/>
          <w:szCs w:val="28"/>
        </w:rPr>
      </w:pPr>
    </w:p>
    <w:p w14:paraId="5D6264D7" w14:textId="2C33FD52" w:rsidR="00F4473F" w:rsidRPr="004C55BB" w:rsidRDefault="00F4473F" w:rsidP="00F4473F">
      <w:pPr>
        <w:spacing w:after="0" w:line="240" w:lineRule="auto"/>
        <w:ind w:left="360" w:hanging="360"/>
        <w:jc w:val="center"/>
        <w:rPr>
          <w:sz w:val="32"/>
          <w:szCs w:val="32"/>
        </w:rPr>
      </w:pPr>
      <w:r w:rsidRPr="004C55BB">
        <w:rPr>
          <w:rFonts w:ascii="Calibri" w:hAnsi="Calibri" w:cs="Calibri"/>
          <w:color w:val="000000"/>
          <w:sz w:val="32"/>
          <w:szCs w:val="32"/>
        </w:rPr>
        <w:t>Part 8 Report</w:t>
      </w:r>
    </w:p>
    <w:p w14:paraId="3D2506D8" w14:textId="50846E1A" w:rsidR="00F4473F" w:rsidRDefault="00F4473F" w:rsidP="007A0F18">
      <w:pPr>
        <w:spacing w:after="0" w:line="240" w:lineRule="auto"/>
        <w:ind w:left="360" w:hanging="360"/>
        <w:jc w:val="both"/>
      </w:pPr>
    </w:p>
    <w:p w14:paraId="06C192C5" w14:textId="4B28388D" w:rsidR="00F4473F" w:rsidRDefault="00F4473F" w:rsidP="00F4473F">
      <w:pPr>
        <w:spacing w:after="0" w:line="240" w:lineRule="auto"/>
        <w:jc w:val="both"/>
      </w:pPr>
    </w:p>
    <w:p w14:paraId="610E60C6" w14:textId="5ACDAEC5" w:rsidR="00F4473F" w:rsidRDefault="00F4473F" w:rsidP="007A0F18">
      <w:pPr>
        <w:spacing w:after="0" w:line="240" w:lineRule="auto"/>
        <w:ind w:left="360" w:hanging="360"/>
        <w:jc w:val="both"/>
      </w:pPr>
    </w:p>
    <w:p w14:paraId="1FB69449" w14:textId="4D3AAB8C" w:rsidR="00F4473F" w:rsidRDefault="00F4473F" w:rsidP="007A0F18">
      <w:pPr>
        <w:spacing w:after="0" w:line="240" w:lineRule="auto"/>
        <w:ind w:left="360" w:hanging="360"/>
        <w:jc w:val="both"/>
      </w:pPr>
    </w:p>
    <w:p w14:paraId="5ED3E593" w14:textId="77777777" w:rsidR="004C55BB" w:rsidRDefault="004C55BB" w:rsidP="007A0F18">
      <w:pPr>
        <w:spacing w:after="0" w:line="240" w:lineRule="auto"/>
        <w:ind w:left="360" w:hanging="360"/>
        <w:jc w:val="both"/>
      </w:pPr>
    </w:p>
    <w:p w14:paraId="12F56F2C" w14:textId="14191F05" w:rsidR="00F4473F" w:rsidRDefault="00F4473F" w:rsidP="00F4473F">
      <w:pPr>
        <w:spacing w:after="0" w:line="240" w:lineRule="auto"/>
        <w:ind w:left="360" w:hanging="360"/>
        <w:jc w:val="center"/>
      </w:pPr>
      <w:r w:rsidRPr="00F4473F">
        <w:rPr>
          <w:noProof/>
        </w:rPr>
        <w:drawing>
          <wp:inline distT="0" distB="0" distL="0" distR="0" wp14:anchorId="53739920" wp14:editId="4E685887">
            <wp:extent cx="242887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8875" cy="1190625"/>
                    </a:xfrm>
                    <a:prstGeom prst="rect">
                      <a:avLst/>
                    </a:prstGeom>
                    <a:noFill/>
                    <a:ln>
                      <a:noFill/>
                    </a:ln>
                  </pic:spPr>
                </pic:pic>
              </a:graphicData>
            </a:graphic>
          </wp:inline>
        </w:drawing>
      </w:r>
    </w:p>
    <w:p w14:paraId="38148212" w14:textId="05CEBAB1" w:rsidR="00F4473F" w:rsidRDefault="00F4473F" w:rsidP="007A0F18">
      <w:pPr>
        <w:spacing w:after="0" w:line="240" w:lineRule="auto"/>
        <w:ind w:left="360" w:hanging="360"/>
        <w:jc w:val="both"/>
      </w:pPr>
    </w:p>
    <w:p w14:paraId="66DCDD15" w14:textId="021B141E" w:rsidR="00F4473F" w:rsidRDefault="00F4473F" w:rsidP="007A0F18">
      <w:pPr>
        <w:spacing w:after="0" w:line="240" w:lineRule="auto"/>
        <w:ind w:left="360" w:hanging="360"/>
        <w:jc w:val="both"/>
      </w:pPr>
    </w:p>
    <w:p w14:paraId="63DF82F6" w14:textId="77777777" w:rsidR="004C55BB" w:rsidRDefault="004C55BB" w:rsidP="007A0F18">
      <w:pPr>
        <w:spacing w:after="0" w:line="240" w:lineRule="auto"/>
        <w:ind w:left="360" w:hanging="360"/>
        <w:jc w:val="both"/>
      </w:pPr>
    </w:p>
    <w:p w14:paraId="09A503DE" w14:textId="1A920D54" w:rsidR="00F4473F" w:rsidRDefault="00F4473F" w:rsidP="007A0F18">
      <w:pPr>
        <w:spacing w:after="0" w:line="240" w:lineRule="auto"/>
        <w:ind w:left="360" w:hanging="360"/>
        <w:jc w:val="both"/>
      </w:pPr>
    </w:p>
    <w:p w14:paraId="2436888A" w14:textId="77777777" w:rsidR="00F4473F" w:rsidRPr="00F4473F" w:rsidRDefault="00F4473F" w:rsidP="00F4473F">
      <w:pPr>
        <w:autoSpaceDE w:val="0"/>
        <w:autoSpaceDN w:val="0"/>
        <w:adjustRightInd w:val="0"/>
        <w:spacing w:after="0" w:line="240" w:lineRule="auto"/>
        <w:rPr>
          <w:rFonts w:ascii="Calibri" w:hAnsi="Calibri" w:cs="Calibri"/>
          <w:color w:val="000000"/>
          <w:sz w:val="24"/>
          <w:szCs w:val="24"/>
        </w:rPr>
      </w:pPr>
    </w:p>
    <w:p w14:paraId="5B20E94D" w14:textId="4C7A8824" w:rsidR="00F4473F" w:rsidRDefault="00F4473F" w:rsidP="00F4473F">
      <w:pPr>
        <w:autoSpaceDE w:val="0"/>
        <w:autoSpaceDN w:val="0"/>
        <w:adjustRightInd w:val="0"/>
        <w:spacing w:after="0" w:line="240" w:lineRule="auto"/>
        <w:jc w:val="center"/>
        <w:rPr>
          <w:rFonts w:ascii="Calibri" w:hAnsi="Calibri" w:cs="Calibri"/>
          <w:color w:val="000000"/>
          <w:sz w:val="28"/>
          <w:szCs w:val="28"/>
        </w:rPr>
      </w:pPr>
      <w:r w:rsidRPr="00F4473F">
        <w:rPr>
          <w:rFonts w:ascii="Calibri" w:hAnsi="Calibri" w:cs="Calibri"/>
          <w:color w:val="000000"/>
          <w:sz w:val="28"/>
          <w:szCs w:val="28"/>
        </w:rPr>
        <w:t>South Dublin County Council</w:t>
      </w:r>
    </w:p>
    <w:p w14:paraId="13C5B7DB" w14:textId="77777777" w:rsidR="00F4473F" w:rsidRPr="00F4473F" w:rsidRDefault="00F4473F" w:rsidP="00F4473F">
      <w:pPr>
        <w:autoSpaceDE w:val="0"/>
        <w:autoSpaceDN w:val="0"/>
        <w:adjustRightInd w:val="0"/>
        <w:spacing w:after="0" w:line="240" w:lineRule="auto"/>
        <w:jc w:val="center"/>
        <w:rPr>
          <w:rFonts w:ascii="Calibri" w:hAnsi="Calibri" w:cs="Calibri"/>
          <w:color w:val="000000"/>
          <w:sz w:val="28"/>
          <w:szCs w:val="28"/>
        </w:rPr>
      </w:pPr>
    </w:p>
    <w:p w14:paraId="70161366" w14:textId="0A80F039" w:rsidR="00F4473F" w:rsidRDefault="00F4473F" w:rsidP="00F4473F">
      <w:pPr>
        <w:spacing w:after="0" w:line="240" w:lineRule="auto"/>
        <w:ind w:left="360" w:hanging="360"/>
        <w:jc w:val="center"/>
      </w:pPr>
      <w:r w:rsidRPr="00F4473F">
        <w:rPr>
          <w:rFonts w:ascii="Calibri" w:hAnsi="Calibri" w:cs="Calibri"/>
          <w:color w:val="000000"/>
          <w:sz w:val="28"/>
          <w:szCs w:val="28"/>
        </w:rPr>
        <w:t xml:space="preserve">Date: </w:t>
      </w:r>
      <w:r w:rsidR="006F6793">
        <w:rPr>
          <w:rFonts w:ascii="Calibri" w:hAnsi="Calibri" w:cs="Calibri"/>
          <w:color w:val="000000"/>
          <w:sz w:val="28"/>
          <w:szCs w:val="28"/>
        </w:rPr>
        <w:t>December</w:t>
      </w:r>
      <w:r w:rsidRPr="00F4473F">
        <w:rPr>
          <w:rFonts w:ascii="Calibri" w:hAnsi="Calibri" w:cs="Calibri"/>
          <w:color w:val="000000"/>
          <w:sz w:val="28"/>
          <w:szCs w:val="28"/>
        </w:rPr>
        <w:t xml:space="preserve"> 2021</w:t>
      </w:r>
    </w:p>
    <w:p w14:paraId="1F110270" w14:textId="6A9736D6" w:rsidR="00F4473F" w:rsidRDefault="00F4473F" w:rsidP="00F4473F">
      <w:pPr>
        <w:spacing w:after="0" w:line="240" w:lineRule="auto"/>
        <w:ind w:left="360" w:hanging="360"/>
        <w:jc w:val="center"/>
      </w:pPr>
    </w:p>
    <w:p w14:paraId="461F99C4" w14:textId="455ACEDE" w:rsidR="00F4473F" w:rsidRDefault="00F4473F" w:rsidP="007A0F18">
      <w:pPr>
        <w:spacing w:after="0" w:line="240" w:lineRule="auto"/>
        <w:ind w:left="360" w:hanging="360"/>
        <w:jc w:val="both"/>
      </w:pPr>
    </w:p>
    <w:p w14:paraId="58B85369" w14:textId="77777777" w:rsidR="00F4473F" w:rsidRPr="004C55BB" w:rsidRDefault="00F4473F" w:rsidP="004C55BB">
      <w:pPr>
        <w:spacing w:after="0" w:line="240" w:lineRule="auto"/>
        <w:jc w:val="both"/>
        <w:rPr>
          <w:rFonts w:cstheme="minorHAnsi"/>
          <w:b/>
          <w:bCs/>
          <w:color w:val="4472C4" w:themeColor="accent1"/>
          <w:sz w:val="28"/>
          <w:szCs w:val="28"/>
        </w:rPr>
      </w:pPr>
    </w:p>
    <w:p w14:paraId="64119F00" w14:textId="5CA59E57" w:rsidR="007A0F18" w:rsidRPr="004B6791" w:rsidRDefault="007A0F18" w:rsidP="007A0F18">
      <w:pPr>
        <w:pStyle w:val="ListParagraph"/>
        <w:numPr>
          <w:ilvl w:val="0"/>
          <w:numId w:val="1"/>
        </w:numPr>
        <w:spacing w:after="0" w:line="240" w:lineRule="auto"/>
        <w:jc w:val="both"/>
        <w:rPr>
          <w:rFonts w:cstheme="minorHAnsi"/>
          <w:b/>
          <w:bCs/>
          <w:color w:val="4472C4" w:themeColor="accent1"/>
          <w:sz w:val="28"/>
          <w:szCs w:val="28"/>
        </w:rPr>
      </w:pPr>
      <w:r w:rsidRPr="004B6791">
        <w:rPr>
          <w:rFonts w:cstheme="minorHAnsi"/>
          <w:b/>
          <w:bCs/>
          <w:color w:val="4472C4" w:themeColor="accent1"/>
          <w:sz w:val="28"/>
          <w:szCs w:val="28"/>
        </w:rPr>
        <w:lastRenderedPageBreak/>
        <w:t>Site Location and Description</w:t>
      </w:r>
    </w:p>
    <w:p w14:paraId="130DA143" w14:textId="77777777" w:rsidR="007A0F18" w:rsidRDefault="007A0F18" w:rsidP="007A0F18">
      <w:pPr>
        <w:spacing w:after="0" w:line="240" w:lineRule="auto"/>
        <w:rPr>
          <w:rFonts w:cstheme="minorHAnsi"/>
          <w:color w:val="000000" w:themeColor="text1"/>
        </w:rPr>
      </w:pPr>
      <w:r>
        <w:rPr>
          <w:rFonts w:cstheme="minorHAnsi"/>
          <w:noProof/>
          <w:color w:val="000000" w:themeColor="text1"/>
        </w:rPr>
        <w:drawing>
          <wp:anchor distT="0" distB="0" distL="114300" distR="114300" simplePos="0" relativeHeight="251660288" behindDoc="1" locked="0" layoutInCell="1" allowOverlap="1" wp14:anchorId="0CB3B6A1" wp14:editId="6572012C">
            <wp:simplePos x="0" y="0"/>
            <wp:positionH relativeFrom="margin">
              <wp:align>center</wp:align>
            </wp:positionH>
            <wp:positionV relativeFrom="paragraph">
              <wp:posOffset>561423</wp:posOffset>
            </wp:positionV>
            <wp:extent cx="6124575" cy="4514850"/>
            <wp:effectExtent l="76200" t="76200" r="142875" b="133350"/>
            <wp:wrapNone/>
            <wp:docPr id="11" name="Picture 11"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ngineering drawing&#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l="3218" t="3333" r="2720" b="3751"/>
                    <a:stretch/>
                  </pic:blipFill>
                  <pic:spPr bwMode="auto">
                    <a:xfrm>
                      <a:off x="0" y="0"/>
                      <a:ext cx="6124575" cy="4514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000000" w:themeColor="text1"/>
        </w:rPr>
        <w:t>T</w:t>
      </w:r>
      <w:r w:rsidRPr="00A35C30">
        <w:rPr>
          <w:rFonts w:cstheme="minorHAnsi"/>
          <w:color w:val="000000" w:themeColor="text1"/>
        </w:rPr>
        <w:t xml:space="preserve">he lands </w:t>
      </w:r>
      <w:r>
        <w:rPr>
          <w:rFonts w:cstheme="minorHAnsi"/>
          <w:color w:val="000000" w:themeColor="text1"/>
        </w:rPr>
        <w:t xml:space="preserve">required to deliver the Airton Road extension </w:t>
      </w:r>
      <w:r w:rsidRPr="00A35C30">
        <w:rPr>
          <w:rFonts w:cstheme="minorHAnsi"/>
          <w:color w:val="000000" w:themeColor="text1"/>
        </w:rPr>
        <w:t xml:space="preserve">are located to the west of the </w:t>
      </w:r>
      <w:r>
        <w:rPr>
          <w:rFonts w:cstheme="minorHAnsi"/>
          <w:color w:val="000000" w:themeColor="text1"/>
        </w:rPr>
        <w:t xml:space="preserve">existing </w:t>
      </w:r>
      <w:r w:rsidRPr="00A35C30">
        <w:rPr>
          <w:rFonts w:cstheme="minorHAnsi"/>
          <w:color w:val="000000" w:themeColor="text1"/>
        </w:rPr>
        <w:t xml:space="preserve">Airton Road </w:t>
      </w:r>
      <w:r>
        <w:rPr>
          <w:rFonts w:cstheme="minorHAnsi"/>
          <w:color w:val="000000" w:themeColor="text1"/>
        </w:rPr>
        <w:t xml:space="preserve">and run </w:t>
      </w:r>
      <w:r w:rsidRPr="00A35C30">
        <w:rPr>
          <w:rFonts w:cstheme="minorHAnsi"/>
          <w:color w:val="000000" w:themeColor="text1"/>
        </w:rPr>
        <w:t xml:space="preserve">through to the Cookstown Road at the junction of the Cookstown Road and Fourth Avenue. </w:t>
      </w:r>
    </w:p>
    <w:p w14:paraId="0CF04E27" w14:textId="77777777" w:rsidR="007A0F18" w:rsidRDefault="007A0F18" w:rsidP="007A0F18">
      <w:pPr>
        <w:spacing w:after="0" w:line="240" w:lineRule="auto"/>
        <w:jc w:val="center"/>
        <w:rPr>
          <w:rFonts w:cstheme="minorHAnsi"/>
          <w:color w:val="000000" w:themeColor="text1"/>
        </w:rPr>
      </w:pPr>
    </w:p>
    <w:p w14:paraId="79F2D43A" w14:textId="77777777" w:rsidR="007A0F18" w:rsidRDefault="007A0F18" w:rsidP="007A0F18">
      <w:pPr>
        <w:spacing w:after="0" w:line="240" w:lineRule="auto"/>
        <w:jc w:val="center"/>
        <w:rPr>
          <w:rFonts w:cstheme="minorHAnsi"/>
          <w:b/>
          <w:bCs/>
          <w:color w:val="5B9BD5" w:themeColor="accent5"/>
        </w:rPr>
      </w:pPr>
    </w:p>
    <w:p w14:paraId="73C4BFC2" w14:textId="77777777" w:rsidR="007A0F18" w:rsidRDefault="007A0F18" w:rsidP="007A0F18">
      <w:pPr>
        <w:spacing w:after="0" w:line="240" w:lineRule="auto"/>
        <w:jc w:val="center"/>
        <w:rPr>
          <w:rFonts w:cstheme="minorHAnsi"/>
          <w:b/>
          <w:bCs/>
          <w:color w:val="5B9BD5" w:themeColor="accent5"/>
        </w:rPr>
      </w:pPr>
    </w:p>
    <w:p w14:paraId="5DFD7E12" w14:textId="77777777" w:rsidR="007A0F18" w:rsidRDefault="007A0F18" w:rsidP="007A0F18">
      <w:pPr>
        <w:spacing w:after="0" w:line="240" w:lineRule="auto"/>
        <w:jc w:val="center"/>
        <w:rPr>
          <w:rFonts w:cstheme="minorHAnsi"/>
          <w:b/>
          <w:bCs/>
          <w:color w:val="5B9BD5" w:themeColor="accent5"/>
        </w:rPr>
      </w:pPr>
    </w:p>
    <w:p w14:paraId="60DA5779" w14:textId="77777777" w:rsidR="007A0F18" w:rsidRDefault="007A0F18" w:rsidP="007A0F18">
      <w:pPr>
        <w:spacing w:after="0" w:line="240" w:lineRule="auto"/>
        <w:jc w:val="center"/>
        <w:rPr>
          <w:rFonts w:cstheme="minorHAnsi"/>
          <w:b/>
          <w:bCs/>
          <w:color w:val="5B9BD5" w:themeColor="accent5"/>
        </w:rPr>
      </w:pPr>
    </w:p>
    <w:p w14:paraId="335A9C1E" w14:textId="77777777" w:rsidR="007A0F18" w:rsidRDefault="007A0F18" w:rsidP="007A0F18">
      <w:pPr>
        <w:spacing w:after="0" w:line="240" w:lineRule="auto"/>
        <w:jc w:val="center"/>
        <w:rPr>
          <w:rFonts w:cstheme="minorHAnsi"/>
          <w:b/>
          <w:bCs/>
          <w:color w:val="5B9BD5" w:themeColor="accent5"/>
        </w:rPr>
      </w:pPr>
      <w:r>
        <w:rPr>
          <w:noProof/>
          <w:color w:val="E7E6E6" w:themeColor="background2"/>
          <w:sz w:val="52"/>
          <w:szCs w:val="52"/>
        </w:rPr>
        <mc:AlternateContent>
          <mc:Choice Requires="wps">
            <w:drawing>
              <wp:anchor distT="0" distB="0" distL="114300" distR="114300" simplePos="0" relativeHeight="251659264" behindDoc="0" locked="0" layoutInCell="1" allowOverlap="1" wp14:anchorId="61A3E826" wp14:editId="680DDA9C">
                <wp:simplePos x="0" y="0"/>
                <wp:positionH relativeFrom="column">
                  <wp:posOffset>3090821</wp:posOffset>
                </wp:positionH>
                <wp:positionV relativeFrom="paragraph">
                  <wp:posOffset>71617</wp:posOffset>
                </wp:positionV>
                <wp:extent cx="2911494" cy="684397"/>
                <wp:effectExtent l="19050" t="19050" r="41275" b="40005"/>
                <wp:wrapNone/>
                <wp:docPr id="19" name="Freeform: Shape 19"/>
                <wp:cNvGraphicFramePr/>
                <a:graphic xmlns:a="http://schemas.openxmlformats.org/drawingml/2006/main">
                  <a:graphicData uri="http://schemas.microsoft.com/office/word/2010/wordprocessingShape">
                    <wps:wsp>
                      <wps:cNvSpPr/>
                      <wps:spPr>
                        <a:xfrm>
                          <a:off x="0" y="0"/>
                          <a:ext cx="2911494" cy="684397"/>
                        </a:xfrm>
                        <a:custGeom>
                          <a:avLst/>
                          <a:gdLst>
                            <a:gd name="connsiteX0" fmla="*/ 2883445 w 2911494"/>
                            <a:gd name="connsiteY0" fmla="*/ 0 h 684397"/>
                            <a:gd name="connsiteX1" fmla="*/ 2496368 w 2911494"/>
                            <a:gd name="connsiteY1" fmla="*/ 72927 h 684397"/>
                            <a:gd name="connsiteX2" fmla="*/ 2378562 w 2911494"/>
                            <a:gd name="connsiteY2" fmla="*/ 134635 h 684397"/>
                            <a:gd name="connsiteX3" fmla="*/ 908790 w 2911494"/>
                            <a:gd name="connsiteY3" fmla="*/ 364638 h 684397"/>
                            <a:gd name="connsiteX4" fmla="*/ 897570 w 2911494"/>
                            <a:gd name="connsiteY4" fmla="*/ 325369 h 684397"/>
                            <a:gd name="connsiteX5" fmla="*/ 11220 w 2911494"/>
                            <a:gd name="connsiteY5" fmla="*/ 403906 h 684397"/>
                            <a:gd name="connsiteX6" fmla="*/ 0 w 2911494"/>
                            <a:gd name="connsiteY6" fmla="*/ 684397 h 684397"/>
                            <a:gd name="connsiteX7" fmla="*/ 953669 w 2911494"/>
                            <a:gd name="connsiteY7" fmla="*/ 572201 h 684397"/>
                            <a:gd name="connsiteX8" fmla="*/ 925620 w 2911494"/>
                            <a:gd name="connsiteY8" fmla="*/ 437565 h 684397"/>
                            <a:gd name="connsiteX9" fmla="*/ 2434660 w 2911494"/>
                            <a:gd name="connsiteY9" fmla="*/ 246832 h 684397"/>
                            <a:gd name="connsiteX10" fmla="*/ 2535637 w 2911494"/>
                            <a:gd name="connsiteY10" fmla="*/ 179514 h 684397"/>
                            <a:gd name="connsiteX11" fmla="*/ 2911494 w 2911494"/>
                            <a:gd name="connsiteY11" fmla="*/ 112196 h 684397"/>
                            <a:gd name="connsiteX12" fmla="*/ 2883445 w 2911494"/>
                            <a:gd name="connsiteY12" fmla="*/ 0 h 684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11494" h="684397">
                              <a:moveTo>
                                <a:pt x="2883445" y="0"/>
                              </a:moveTo>
                              <a:lnTo>
                                <a:pt x="2496368" y="72927"/>
                              </a:lnTo>
                              <a:lnTo>
                                <a:pt x="2378562" y="134635"/>
                              </a:lnTo>
                              <a:lnTo>
                                <a:pt x="908790" y="364638"/>
                              </a:lnTo>
                              <a:lnTo>
                                <a:pt x="897570" y="325369"/>
                              </a:lnTo>
                              <a:lnTo>
                                <a:pt x="11220" y="403906"/>
                              </a:lnTo>
                              <a:lnTo>
                                <a:pt x="0" y="684397"/>
                              </a:lnTo>
                              <a:lnTo>
                                <a:pt x="953669" y="572201"/>
                              </a:lnTo>
                              <a:lnTo>
                                <a:pt x="925620" y="437565"/>
                              </a:lnTo>
                              <a:lnTo>
                                <a:pt x="2434660" y="246832"/>
                              </a:lnTo>
                              <a:lnTo>
                                <a:pt x="2535637" y="179514"/>
                              </a:lnTo>
                              <a:lnTo>
                                <a:pt x="2911494" y="112196"/>
                              </a:lnTo>
                              <a:lnTo>
                                <a:pt x="2883445" y="0"/>
                              </a:lnTo>
                              <a:close/>
                            </a:path>
                          </a:pathLst>
                        </a:cu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4C5EB86" id="Freeform: Shape 19" o:spid="_x0000_s1026" style="position:absolute;margin-left:243.35pt;margin-top:5.65pt;width:229.25pt;height:53.9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911494,68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" path="m2883445,l2496368,72927r-117806,61708l908790,364638,897570,325369,11220,403906,,684397,953669,572201,925620,437565,2434660,246832r100977,-67318l2911494,112196,2883445,xe" filled="f" strokecolor="red" strokeweight="1.5pt">
                <v:stroke joinstyle="miter"/>
                <v:path arrowok="t" o:connecttype="custom" o:connectlocs="2883445,0;2496368,72927;2378562,134635;908790,364638;897570,325369;11220,403906;0,684397;953669,572201;925620,437565;2434660,246832;2535637,179514;2911494,112196;2883445,0" o:connectangles="0,0,0,0,0,0,0,0,0,0,0,0,0"/>
              </v:shape>
            </w:pict>
          </mc:Fallback>
        </mc:AlternateContent>
      </w:r>
    </w:p>
    <w:p w14:paraId="3623F89A" w14:textId="77777777" w:rsidR="007A0F18" w:rsidRDefault="007A0F18" w:rsidP="007A0F18">
      <w:pPr>
        <w:spacing w:after="0" w:line="240" w:lineRule="auto"/>
        <w:jc w:val="center"/>
        <w:rPr>
          <w:rFonts w:cstheme="minorHAnsi"/>
          <w:b/>
          <w:bCs/>
          <w:color w:val="5B9BD5" w:themeColor="accent5"/>
        </w:rPr>
      </w:pPr>
    </w:p>
    <w:p w14:paraId="1D04ED49" w14:textId="77777777" w:rsidR="007A0F18" w:rsidRDefault="007A0F18" w:rsidP="007A0F18">
      <w:pPr>
        <w:spacing w:after="0" w:line="240" w:lineRule="auto"/>
        <w:jc w:val="center"/>
        <w:rPr>
          <w:rFonts w:cstheme="minorHAnsi"/>
          <w:b/>
          <w:bCs/>
          <w:color w:val="5B9BD5" w:themeColor="accent5"/>
        </w:rPr>
      </w:pPr>
    </w:p>
    <w:p w14:paraId="610FCBFB" w14:textId="77777777" w:rsidR="007A0F18" w:rsidRDefault="007A0F18" w:rsidP="007A0F18">
      <w:pPr>
        <w:spacing w:after="0" w:line="240" w:lineRule="auto"/>
        <w:jc w:val="center"/>
        <w:rPr>
          <w:rFonts w:cstheme="minorHAnsi"/>
          <w:b/>
          <w:bCs/>
          <w:color w:val="5B9BD5" w:themeColor="accent5"/>
        </w:rPr>
      </w:pPr>
    </w:p>
    <w:p w14:paraId="36113A72" w14:textId="77777777" w:rsidR="007A0F18" w:rsidRDefault="007A0F18" w:rsidP="007A0F18">
      <w:pPr>
        <w:spacing w:after="0" w:line="240" w:lineRule="auto"/>
        <w:jc w:val="center"/>
        <w:rPr>
          <w:rFonts w:cstheme="minorHAnsi"/>
          <w:b/>
          <w:bCs/>
          <w:color w:val="5B9BD5" w:themeColor="accent5"/>
        </w:rPr>
      </w:pPr>
    </w:p>
    <w:p w14:paraId="4DFBEE39" w14:textId="77777777" w:rsidR="007A0F18" w:rsidRDefault="007A0F18" w:rsidP="007A0F18">
      <w:pPr>
        <w:spacing w:after="0" w:line="240" w:lineRule="auto"/>
        <w:jc w:val="center"/>
        <w:rPr>
          <w:rFonts w:cstheme="minorHAnsi"/>
          <w:b/>
          <w:bCs/>
          <w:color w:val="5B9BD5" w:themeColor="accent5"/>
        </w:rPr>
      </w:pPr>
    </w:p>
    <w:p w14:paraId="54EECD22" w14:textId="77777777" w:rsidR="007A0F18" w:rsidRDefault="007A0F18" w:rsidP="007A0F18">
      <w:pPr>
        <w:spacing w:after="0" w:line="240" w:lineRule="auto"/>
        <w:jc w:val="center"/>
        <w:rPr>
          <w:rFonts w:cstheme="minorHAnsi"/>
          <w:b/>
          <w:bCs/>
          <w:color w:val="5B9BD5" w:themeColor="accent5"/>
        </w:rPr>
      </w:pPr>
    </w:p>
    <w:p w14:paraId="684075AE" w14:textId="77777777" w:rsidR="007A0F18" w:rsidRDefault="007A0F18" w:rsidP="007A0F18">
      <w:pPr>
        <w:spacing w:after="0" w:line="240" w:lineRule="auto"/>
        <w:jc w:val="center"/>
        <w:rPr>
          <w:rFonts w:cstheme="minorHAnsi"/>
          <w:b/>
          <w:bCs/>
          <w:color w:val="5B9BD5" w:themeColor="accent5"/>
        </w:rPr>
      </w:pPr>
    </w:p>
    <w:p w14:paraId="0BEF765F" w14:textId="77777777" w:rsidR="007A0F18" w:rsidRDefault="007A0F18" w:rsidP="007A0F18">
      <w:pPr>
        <w:spacing w:after="0" w:line="240" w:lineRule="auto"/>
        <w:jc w:val="center"/>
        <w:rPr>
          <w:rFonts w:cstheme="minorHAnsi"/>
          <w:b/>
          <w:bCs/>
          <w:color w:val="5B9BD5" w:themeColor="accent5"/>
        </w:rPr>
      </w:pPr>
    </w:p>
    <w:p w14:paraId="7C9CCC09" w14:textId="77777777" w:rsidR="007A0F18" w:rsidRDefault="007A0F18" w:rsidP="007A0F18">
      <w:pPr>
        <w:spacing w:after="0" w:line="240" w:lineRule="auto"/>
        <w:jc w:val="center"/>
        <w:rPr>
          <w:rFonts w:cstheme="minorHAnsi"/>
          <w:b/>
          <w:bCs/>
          <w:color w:val="5B9BD5" w:themeColor="accent5"/>
        </w:rPr>
      </w:pPr>
    </w:p>
    <w:p w14:paraId="264C77F2" w14:textId="77777777" w:rsidR="007A0F18" w:rsidRDefault="007A0F18" w:rsidP="007A0F18">
      <w:pPr>
        <w:spacing w:after="0" w:line="240" w:lineRule="auto"/>
        <w:jc w:val="center"/>
        <w:rPr>
          <w:rFonts w:cstheme="minorHAnsi"/>
          <w:b/>
          <w:bCs/>
          <w:color w:val="5B9BD5" w:themeColor="accent5"/>
        </w:rPr>
      </w:pPr>
    </w:p>
    <w:p w14:paraId="5EA2505C" w14:textId="77777777" w:rsidR="007A0F18" w:rsidRDefault="007A0F18" w:rsidP="007A0F18">
      <w:pPr>
        <w:spacing w:after="0" w:line="240" w:lineRule="auto"/>
        <w:jc w:val="center"/>
        <w:rPr>
          <w:rFonts w:cstheme="minorHAnsi"/>
          <w:b/>
          <w:bCs/>
          <w:color w:val="5B9BD5" w:themeColor="accent5"/>
        </w:rPr>
      </w:pPr>
    </w:p>
    <w:p w14:paraId="13F1C446" w14:textId="77777777" w:rsidR="007A0F18" w:rsidRDefault="007A0F18" w:rsidP="007A0F18">
      <w:pPr>
        <w:spacing w:after="0" w:line="240" w:lineRule="auto"/>
        <w:jc w:val="center"/>
        <w:rPr>
          <w:rFonts w:cstheme="minorHAnsi"/>
          <w:b/>
          <w:bCs/>
          <w:color w:val="5B9BD5" w:themeColor="accent5"/>
        </w:rPr>
      </w:pPr>
    </w:p>
    <w:p w14:paraId="3D0365A8" w14:textId="77777777" w:rsidR="007A0F18" w:rsidRDefault="007A0F18" w:rsidP="007A0F18">
      <w:pPr>
        <w:spacing w:after="0" w:line="240" w:lineRule="auto"/>
        <w:jc w:val="center"/>
        <w:rPr>
          <w:rFonts w:cstheme="minorHAnsi"/>
          <w:b/>
          <w:bCs/>
          <w:color w:val="5B9BD5" w:themeColor="accent5"/>
        </w:rPr>
      </w:pPr>
    </w:p>
    <w:p w14:paraId="465FA8A9" w14:textId="77777777" w:rsidR="007A0F18" w:rsidRDefault="007A0F18" w:rsidP="007A0F18">
      <w:pPr>
        <w:spacing w:after="0" w:line="240" w:lineRule="auto"/>
        <w:jc w:val="center"/>
        <w:rPr>
          <w:rFonts w:cstheme="minorHAnsi"/>
          <w:b/>
          <w:bCs/>
          <w:color w:val="5B9BD5" w:themeColor="accent5"/>
        </w:rPr>
      </w:pPr>
    </w:p>
    <w:p w14:paraId="5ED631EF" w14:textId="77777777" w:rsidR="007A0F18" w:rsidRDefault="007A0F18" w:rsidP="007A0F18">
      <w:pPr>
        <w:spacing w:after="0" w:line="240" w:lineRule="auto"/>
        <w:jc w:val="center"/>
        <w:rPr>
          <w:rFonts w:cstheme="minorHAnsi"/>
          <w:b/>
          <w:bCs/>
          <w:color w:val="5B9BD5" w:themeColor="accent5"/>
        </w:rPr>
      </w:pPr>
    </w:p>
    <w:p w14:paraId="5A469628" w14:textId="77777777" w:rsidR="007A0F18" w:rsidRDefault="007A0F18" w:rsidP="007A0F18">
      <w:pPr>
        <w:spacing w:after="0" w:line="240" w:lineRule="auto"/>
        <w:jc w:val="center"/>
        <w:rPr>
          <w:rFonts w:cstheme="minorHAnsi"/>
          <w:b/>
          <w:bCs/>
          <w:color w:val="5B9BD5" w:themeColor="accent5"/>
        </w:rPr>
      </w:pPr>
    </w:p>
    <w:p w14:paraId="60FB71CB" w14:textId="77777777" w:rsidR="007A0F18" w:rsidRDefault="007A0F18" w:rsidP="007A0F18">
      <w:pPr>
        <w:spacing w:after="0" w:line="240" w:lineRule="auto"/>
        <w:jc w:val="center"/>
        <w:rPr>
          <w:rFonts w:cstheme="minorHAnsi"/>
          <w:b/>
          <w:bCs/>
          <w:color w:val="5B9BD5" w:themeColor="accent5"/>
        </w:rPr>
      </w:pPr>
    </w:p>
    <w:p w14:paraId="29495CDA" w14:textId="77777777" w:rsidR="007A0F18" w:rsidRDefault="007A0F18" w:rsidP="007A0F18">
      <w:pPr>
        <w:spacing w:after="0" w:line="240" w:lineRule="auto"/>
        <w:jc w:val="center"/>
        <w:rPr>
          <w:rFonts w:cstheme="minorHAnsi"/>
          <w:b/>
          <w:bCs/>
          <w:color w:val="5B9BD5" w:themeColor="accent5"/>
        </w:rPr>
      </w:pPr>
    </w:p>
    <w:p w14:paraId="7E7BE471" w14:textId="77777777" w:rsidR="007A0F18" w:rsidRDefault="007A0F18" w:rsidP="007A0F18">
      <w:pPr>
        <w:spacing w:after="0" w:line="240" w:lineRule="auto"/>
        <w:jc w:val="center"/>
        <w:rPr>
          <w:rFonts w:cstheme="minorHAnsi"/>
          <w:b/>
          <w:bCs/>
          <w:color w:val="5B9BD5" w:themeColor="accent5"/>
        </w:rPr>
      </w:pPr>
    </w:p>
    <w:p w14:paraId="71F7CDAA" w14:textId="77777777" w:rsidR="007A0F18" w:rsidRDefault="007A0F18" w:rsidP="007A0F18">
      <w:pPr>
        <w:spacing w:after="0" w:line="240" w:lineRule="auto"/>
        <w:jc w:val="center"/>
        <w:rPr>
          <w:rFonts w:cstheme="minorHAnsi"/>
          <w:b/>
          <w:bCs/>
          <w:color w:val="5B9BD5" w:themeColor="accent5"/>
        </w:rPr>
      </w:pPr>
    </w:p>
    <w:p w14:paraId="4A99F475" w14:textId="77777777" w:rsidR="007A0F18" w:rsidRDefault="007A0F18" w:rsidP="007A0F18">
      <w:pPr>
        <w:spacing w:after="0" w:line="240" w:lineRule="auto"/>
        <w:jc w:val="center"/>
        <w:rPr>
          <w:rFonts w:cstheme="minorHAnsi"/>
          <w:b/>
          <w:bCs/>
          <w:color w:val="5B9BD5" w:themeColor="accent5"/>
        </w:rPr>
      </w:pPr>
    </w:p>
    <w:p w14:paraId="0F441688" w14:textId="77777777" w:rsidR="007A0F18" w:rsidRPr="00713482" w:rsidRDefault="007A0F18" w:rsidP="007A0F18">
      <w:pPr>
        <w:spacing w:after="0" w:line="240" w:lineRule="auto"/>
        <w:jc w:val="center"/>
        <w:rPr>
          <w:rFonts w:cstheme="minorHAnsi"/>
          <w:b/>
          <w:bCs/>
          <w:color w:val="5B9BD5" w:themeColor="accent5"/>
          <w:sz w:val="16"/>
          <w:szCs w:val="16"/>
        </w:rPr>
      </w:pPr>
    </w:p>
    <w:p w14:paraId="422113B5" w14:textId="77777777" w:rsidR="007A0F18" w:rsidRDefault="007A0F18" w:rsidP="007A0F18">
      <w:pPr>
        <w:spacing w:after="0" w:line="240" w:lineRule="auto"/>
        <w:jc w:val="center"/>
        <w:rPr>
          <w:rFonts w:cstheme="minorHAnsi"/>
          <w:b/>
          <w:bCs/>
          <w:color w:val="5B9BD5" w:themeColor="accent5"/>
          <w:sz w:val="16"/>
          <w:szCs w:val="16"/>
        </w:rPr>
      </w:pPr>
    </w:p>
    <w:p w14:paraId="09FDD85B" w14:textId="77777777" w:rsidR="007A0F18" w:rsidRPr="00713482" w:rsidRDefault="007A0F18" w:rsidP="007A0F18">
      <w:pPr>
        <w:spacing w:after="0" w:line="240" w:lineRule="auto"/>
        <w:jc w:val="center"/>
        <w:rPr>
          <w:rFonts w:cstheme="minorHAnsi"/>
          <w:b/>
          <w:bCs/>
          <w:i/>
          <w:iCs/>
          <w:color w:val="5B9BD5" w:themeColor="accent5"/>
          <w:sz w:val="16"/>
          <w:szCs w:val="16"/>
        </w:rPr>
      </w:pPr>
      <w:r w:rsidRPr="00713482">
        <w:rPr>
          <w:rFonts w:cstheme="minorHAnsi"/>
          <w:b/>
          <w:bCs/>
          <w:i/>
          <w:iCs/>
          <w:color w:val="5B9BD5" w:themeColor="accent5"/>
          <w:sz w:val="16"/>
          <w:szCs w:val="16"/>
        </w:rPr>
        <w:t>Figure 1.1 – Aerial view of the lands subject to the proposed CPO outlined red</w:t>
      </w:r>
    </w:p>
    <w:p w14:paraId="6A61C71D" w14:textId="43E16955" w:rsidR="007A0F18" w:rsidRDefault="007A0F18" w:rsidP="007A0F18">
      <w:pPr>
        <w:spacing w:after="0" w:line="240" w:lineRule="auto"/>
        <w:jc w:val="both"/>
        <w:rPr>
          <w:rFonts w:cstheme="minorHAnsi"/>
          <w:color w:val="000000" w:themeColor="text1"/>
        </w:rPr>
      </w:pPr>
    </w:p>
    <w:p w14:paraId="3992C037" w14:textId="3172DAF8" w:rsidR="00510303" w:rsidRDefault="00510303" w:rsidP="007A0F18">
      <w:pPr>
        <w:spacing w:after="0" w:line="240" w:lineRule="auto"/>
        <w:jc w:val="both"/>
        <w:rPr>
          <w:rFonts w:cstheme="minorHAnsi"/>
          <w:color w:val="000000" w:themeColor="text1"/>
        </w:rPr>
      </w:pPr>
      <w:r>
        <w:rPr>
          <w:noProof/>
        </w:rPr>
        <w:lastRenderedPageBreak/>
        <w:drawing>
          <wp:inline distT="0" distB="0" distL="0" distR="0" wp14:anchorId="1E473AE1" wp14:editId="58A7C7E1">
            <wp:extent cx="9296400" cy="4940657"/>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45824" cy="4966924"/>
                    </a:xfrm>
                    <a:prstGeom prst="rect">
                      <a:avLst/>
                    </a:prstGeom>
                  </pic:spPr>
                </pic:pic>
              </a:graphicData>
            </a:graphic>
          </wp:inline>
        </w:drawing>
      </w:r>
    </w:p>
    <w:p w14:paraId="0247FC0F" w14:textId="77777777" w:rsidR="00510303" w:rsidRDefault="00510303" w:rsidP="00510303">
      <w:pPr>
        <w:spacing w:after="0" w:line="240" w:lineRule="auto"/>
        <w:rPr>
          <w:rFonts w:cstheme="minorHAnsi"/>
          <w:color w:val="000000" w:themeColor="text1"/>
        </w:rPr>
      </w:pPr>
    </w:p>
    <w:p w14:paraId="7E7BF67F" w14:textId="18357D24" w:rsidR="007A0F18" w:rsidRDefault="007A0F18" w:rsidP="00510303">
      <w:pPr>
        <w:spacing w:after="0" w:line="240" w:lineRule="auto"/>
        <w:jc w:val="center"/>
        <w:rPr>
          <w:rFonts w:cstheme="minorHAnsi"/>
          <w:b/>
          <w:bCs/>
          <w:i/>
          <w:iCs/>
          <w:color w:val="5B9BD5" w:themeColor="accent5"/>
          <w:sz w:val="16"/>
          <w:szCs w:val="16"/>
        </w:rPr>
      </w:pPr>
      <w:r w:rsidRPr="00713482">
        <w:rPr>
          <w:rFonts w:cstheme="minorHAnsi"/>
          <w:b/>
          <w:bCs/>
          <w:i/>
          <w:iCs/>
          <w:color w:val="5B9BD5" w:themeColor="accent5"/>
          <w:sz w:val="16"/>
          <w:szCs w:val="16"/>
        </w:rPr>
        <w:t>Figure 1.2: Plan showing the lands required to deliver Airton Road extensio</w:t>
      </w:r>
      <w:r w:rsidR="00510303">
        <w:rPr>
          <w:rFonts w:cstheme="minorHAnsi"/>
          <w:b/>
          <w:bCs/>
          <w:i/>
          <w:iCs/>
          <w:color w:val="5B9BD5" w:themeColor="accent5"/>
          <w:sz w:val="16"/>
          <w:szCs w:val="16"/>
        </w:rPr>
        <w:t>n</w:t>
      </w:r>
    </w:p>
    <w:p w14:paraId="570E8D2B" w14:textId="644A8236" w:rsidR="00510303" w:rsidRDefault="00510303" w:rsidP="00510303">
      <w:pPr>
        <w:spacing w:after="0" w:line="240" w:lineRule="auto"/>
        <w:jc w:val="center"/>
        <w:rPr>
          <w:rFonts w:cstheme="minorHAnsi"/>
          <w:b/>
          <w:bCs/>
          <w:i/>
          <w:iCs/>
          <w:color w:val="5B9BD5" w:themeColor="accent5"/>
          <w:sz w:val="16"/>
          <w:szCs w:val="16"/>
        </w:rPr>
      </w:pPr>
    </w:p>
    <w:p w14:paraId="24370381" w14:textId="46B1CACE" w:rsidR="006F6793" w:rsidRDefault="006F6793" w:rsidP="004C55BB">
      <w:pPr>
        <w:spacing w:after="0" w:line="240" w:lineRule="auto"/>
        <w:rPr>
          <w:rFonts w:cstheme="minorHAnsi"/>
          <w:b/>
          <w:bCs/>
          <w:i/>
          <w:iCs/>
          <w:color w:val="5B9BD5" w:themeColor="accent5"/>
          <w:sz w:val="16"/>
          <w:szCs w:val="16"/>
        </w:rPr>
      </w:pPr>
    </w:p>
    <w:p w14:paraId="2DBE2C23" w14:textId="73AFFDD9" w:rsidR="006F6793" w:rsidRDefault="006F6793" w:rsidP="00510303">
      <w:pPr>
        <w:spacing w:after="0" w:line="240" w:lineRule="auto"/>
        <w:jc w:val="center"/>
        <w:rPr>
          <w:rFonts w:cstheme="minorHAnsi"/>
          <w:b/>
          <w:bCs/>
          <w:i/>
          <w:iCs/>
          <w:color w:val="5B9BD5" w:themeColor="accent5"/>
          <w:sz w:val="16"/>
          <w:szCs w:val="16"/>
        </w:rPr>
      </w:pPr>
    </w:p>
    <w:p w14:paraId="1357D5E1" w14:textId="25753372" w:rsidR="00DA2C82" w:rsidRDefault="00DA2C82" w:rsidP="00DA2C82">
      <w:pPr>
        <w:autoSpaceDE w:val="0"/>
        <w:autoSpaceDN w:val="0"/>
        <w:adjustRightInd w:val="0"/>
        <w:spacing w:after="0" w:line="240" w:lineRule="auto"/>
        <w:jc w:val="center"/>
        <w:rPr>
          <w:rFonts w:cstheme="minorHAnsi"/>
        </w:rPr>
      </w:pPr>
      <w:r w:rsidRPr="004B6791">
        <w:rPr>
          <w:rFonts w:cstheme="minorHAnsi"/>
          <w:b/>
          <w:bCs/>
          <w:color w:val="4472C4" w:themeColor="accent1"/>
          <w:sz w:val="28"/>
          <w:szCs w:val="28"/>
        </w:rPr>
        <w:lastRenderedPageBreak/>
        <w:t>Description</w:t>
      </w:r>
    </w:p>
    <w:p w14:paraId="50FA17F0" w14:textId="77777777" w:rsidR="00DA2C82" w:rsidRDefault="00DA2C82" w:rsidP="006F6793">
      <w:pPr>
        <w:autoSpaceDE w:val="0"/>
        <w:autoSpaceDN w:val="0"/>
        <w:adjustRightInd w:val="0"/>
        <w:spacing w:after="0" w:line="240" w:lineRule="auto"/>
        <w:jc w:val="both"/>
        <w:rPr>
          <w:rFonts w:cstheme="minorHAnsi"/>
        </w:rPr>
      </w:pPr>
    </w:p>
    <w:p w14:paraId="6CA343F3" w14:textId="72EDEEBA" w:rsidR="004C55BB" w:rsidRPr="004C55BB" w:rsidRDefault="004C55BB" w:rsidP="004C55BB">
      <w:pPr>
        <w:numPr>
          <w:ilvl w:val="0"/>
          <w:numId w:val="5"/>
        </w:numPr>
        <w:spacing w:line="256" w:lineRule="auto"/>
        <w:ind w:left="1267"/>
        <w:contextualSpacing/>
        <w:jc w:val="both"/>
        <w:textAlignment w:val="baseline"/>
        <w:rPr>
          <w:rFonts w:eastAsia="Times New Roman" w:cstheme="minorHAnsi"/>
          <w:sz w:val="24"/>
          <w:szCs w:val="24"/>
          <w:lang w:eastAsia="en-IE"/>
        </w:rPr>
      </w:pPr>
      <w:r w:rsidRPr="004C55BB">
        <w:rPr>
          <w:rFonts w:eastAsia="Calibri" w:cstheme="minorHAnsi"/>
          <w:kern w:val="24"/>
          <w:sz w:val="24"/>
          <w:szCs w:val="24"/>
          <w:lang w:eastAsia="en-IE"/>
        </w:rPr>
        <w:t xml:space="preserve">The lands required to deliver the Airton Road extension are located to the west of the existing Airton Road and run through to the Cookstown Road at the junction of the Cookstown Road and Fourth Avenue. </w:t>
      </w:r>
      <w:r w:rsidRPr="004C55BB">
        <w:rPr>
          <w:rFonts w:eastAsia="Times New Roman" w:cstheme="minorHAnsi"/>
          <w:kern w:val="24"/>
          <w:sz w:val="24"/>
          <w:szCs w:val="24"/>
          <w:lang w:eastAsia="en-IE"/>
        </w:rPr>
        <w:t>The proposed works will form part of a wider integrated road network which will result in the creation of a new permeable street connecting the Airton Road to the Cookstown Road and further south to Tallaght Town Centre via an approved Part 8 development.</w:t>
      </w:r>
    </w:p>
    <w:p w14:paraId="2CEC5793" w14:textId="77777777" w:rsidR="004C55BB" w:rsidRPr="004C55BB" w:rsidRDefault="004C55BB" w:rsidP="004C55BB">
      <w:pPr>
        <w:spacing w:line="256" w:lineRule="auto"/>
        <w:ind w:left="1267"/>
        <w:contextualSpacing/>
        <w:jc w:val="both"/>
        <w:textAlignment w:val="baseline"/>
        <w:rPr>
          <w:rFonts w:eastAsia="Times New Roman" w:cstheme="minorHAnsi"/>
          <w:sz w:val="24"/>
          <w:szCs w:val="24"/>
          <w:lang w:eastAsia="en-IE"/>
        </w:rPr>
      </w:pPr>
    </w:p>
    <w:p w14:paraId="4E72B39E" w14:textId="01E85B94" w:rsidR="004C55BB" w:rsidRPr="004C55BB" w:rsidRDefault="004C55BB" w:rsidP="004C55BB">
      <w:pPr>
        <w:numPr>
          <w:ilvl w:val="0"/>
          <w:numId w:val="5"/>
        </w:numPr>
        <w:spacing w:line="256" w:lineRule="auto"/>
        <w:ind w:left="1267"/>
        <w:contextualSpacing/>
        <w:jc w:val="both"/>
        <w:rPr>
          <w:rFonts w:eastAsia="Times New Roman" w:cstheme="minorHAnsi"/>
          <w:sz w:val="24"/>
          <w:szCs w:val="24"/>
          <w:lang w:eastAsia="en-IE"/>
        </w:rPr>
      </w:pPr>
      <w:r w:rsidRPr="004C55BB">
        <w:rPr>
          <w:rFonts w:eastAsia="Calibri" w:cstheme="minorHAnsi"/>
          <w:kern w:val="24"/>
          <w:sz w:val="24"/>
          <w:szCs w:val="24"/>
          <w:lang w:eastAsia="en-IE"/>
        </w:rPr>
        <w:t>It is South Dublin County Council’s intention to start public consultation in January 2022, subject to finalising landowner agreement.</w:t>
      </w:r>
    </w:p>
    <w:p w14:paraId="4A0DE095" w14:textId="77777777" w:rsidR="004C55BB" w:rsidRPr="004C55BB" w:rsidRDefault="004C55BB" w:rsidP="004C55BB">
      <w:pPr>
        <w:spacing w:line="256" w:lineRule="auto"/>
        <w:contextualSpacing/>
        <w:jc w:val="both"/>
        <w:rPr>
          <w:rFonts w:eastAsia="Times New Roman" w:cstheme="minorHAnsi"/>
          <w:sz w:val="24"/>
          <w:szCs w:val="24"/>
          <w:lang w:eastAsia="en-IE"/>
        </w:rPr>
      </w:pPr>
    </w:p>
    <w:p w14:paraId="2161956F" w14:textId="77777777" w:rsidR="004C55BB" w:rsidRPr="004C55BB" w:rsidRDefault="004C55BB" w:rsidP="004C55BB">
      <w:pPr>
        <w:numPr>
          <w:ilvl w:val="0"/>
          <w:numId w:val="5"/>
        </w:numPr>
        <w:spacing w:line="256" w:lineRule="auto"/>
        <w:ind w:left="1267"/>
        <w:contextualSpacing/>
        <w:jc w:val="both"/>
        <w:textAlignment w:val="baseline"/>
        <w:rPr>
          <w:rFonts w:eastAsia="Times New Roman" w:cstheme="minorHAnsi"/>
          <w:sz w:val="24"/>
          <w:szCs w:val="24"/>
          <w:lang w:eastAsia="en-IE"/>
        </w:rPr>
      </w:pPr>
      <w:r w:rsidRPr="004C55BB">
        <w:rPr>
          <w:rFonts w:eastAsia="Times New Roman" w:cstheme="minorHAnsi"/>
          <w:kern w:val="24"/>
          <w:sz w:val="24"/>
          <w:szCs w:val="24"/>
          <w:lang w:eastAsia="en-IE"/>
        </w:rPr>
        <w:t>The scheme consists of:</w:t>
      </w:r>
    </w:p>
    <w:p w14:paraId="37AE7F6B" w14:textId="69625ABA" w:rsidR="004C55BB" w:rsidRPr="004C55BB" w:rsidRDefault="004C55BB" w:rsidP="004C55BB">
      <w:pPr>
        <w:numPr>
          <w:ilvl w:val="0"/>
          <w:numId w:val="6"/>
        </w:numPr>
        <w:spacing w:after="0" w:line="240" w:lineRule="auto"/>
        <w:ind w:left="1267"/>
        <w:contextualSpacing/>
        <w:jc w:val="both"/>
        <w:textAlignment w:val="baseline"/>
        <w:rPr>
          <w:rFonts w:eastAsia="Times New Roman" w:cstheme="minorHAnsi"/>
          <w:sz w:val="24"/>
          <w:szCs w:val="24"/>
          <w:lang w:eastAsia="en-IE"/>
        </w:rPr>
      </w:pPr>
      <w:r w:rsidRPr="004C55BB">
        <w:rPr>
          <w:rFonts w:eastAsia="Times New Roman" w:cstheme="minorHAnsi"/>
          <w:kern w:val="24"/>
          <w:sz w:val="24"/>
          <w:szCs w:val="24"/>
          <w:lang w:eastAsia="en-IE"/>
        </w:rPr>
        <w:t>The construction of approximately 328 m. of a two-way single carriageway road connecting Cookstown Industrial Estate Road to Belgard Road. The Cross sections consists of a 6.0 metre carriageway, 2.0 metre raised adjacent off-road cycle lanes and 2.5-metre-wide footpaths.</w:t>
      </w:r>
    </w:p>
    <w:p w14:paraId="3C5AF946" w14:textId="77777777" w:rsidR="004C55BB" w:rsidRPr="004C55BB" w:rsidRDefault="004C55BB" w:rsidP="004C55BB">
      <w:pPr>
        <w:numPr>
          <w:ilvl w:val="0"/>
          <w:numId w:val="6"/>
        </w:numPr>
        <w:spacing w:line="256" w:lineRule="auto"/>
        <w:ind w:left="1267"/>
        <w:contextualSpacing/>
        <w:jc w:val="both"/>
        <w:rPr>
          <w:rFonts w:eastAsia="Times New Roman" w:cstheme="minorHAnsi"/>
          <w:sz w:val="24"/>
          <w:szCs w:val="24"/>
          <w:lang w:eastAsia="en-IE"/>
        </w:rPr>
      </w:pPr>
      <w:r w:rsidRPr="004C55BB">
        <w:rPr>
          <w:rFonts w:eastAsia="Calibri" w:cstheme="minorHAnsi"/>
          <w:kern w:val="24"/>
          <w:sz w:val="24"/>
          <w:szCs w:val="24"/>
          <w:lang w:eastAsia="en-IE"/>
        </w:rPr>
        <w:t>The construction of three signal-controlled junctions, Junction of Cookstown Ind. Estate Road with Airton Road Extension, Junction of Airton Road Extension with the entrance into Belgard Retail Park and the Junction of Airton Road Extension and Belgard Road.</w:t>
      </w:r>
    </w:p>
    <w:p w14:paraId="0919BE43" w14:textId="6391A2B9" w:rsidR="004C55BB" w:rsidRPr="004C55BB" w:rsidRDefault="004C55BB" w:rsidP="004C55BB">
      <w:pPr>
        <w:numPr>
          <w:ilvl w:val="0"/>
          <w:numId w:val="6"/>
        </w:numPr>
        <w:spacing w:after="0" w:line="240" w:lineRule="auto"/>
        <w:ind w:left="1267"/>
        <w:contextualSpacing/>
        <w:jc w:val="both"/>
        <w:textAlignment w:val="baseline"/>
        <w:rPr>
          <w:rFonts w:eastAsia="Times New Roman" w:cstheme="minorHAnsi"/>
          <w:sz w:val="24"/>
          <w:szCs w:val="24"/>
          <w:lang w:eastAsia="en-IE"/>
        </w:rPr>
      </w:pPr>
      <w:r w:rsidRPr="004C55BB">
        <w:rPr>
          <w:rFonts w:eastAsia="Times New Roman" w:cstheme="minorHAnsi"/>
          <w:kern w:val="24"/>
          <w:sz w:val="24"/>
          <w:szCs w:val="24"/>
          <w:lang w:val="en-GB" w:eastAsia="en-IE"/>
        </w:rPr>
        <w:t>Junctions – Junction layouts are to be as per the NTA’s standard for cycleways, the layout of the proposed junctions will be updated in line with new NTA standards when the latest layouts come available.</w:t>
      </w:r>
    </w:p>
    <w:p w14:paraId="18179C86" w14:textId="7F372BA7" w:rsidR="004C55BB" w:rsidRPr="004C55BB" w:rsidRDefault="004C55BB" w:rsidP="004C55BB">
      <w:pPr>
        <w:numPr>
          <w:ilvl w:val="0"/>
          <w:numId w:val="6"/>
        </w:numPr>
        <w:spacing w:after="0" w:line="240" w:lineRule="auto"/>
        <w:ind w:left="1267"/>
        <w:contextualSpacing/>
        <w:jc w:val="both"/>
        <w:textAlignment w:val="baseline"/>
        <w:rPr>
          <w:rFonts w:eastAsia="Times New Roman" w:cstheme="minorHAnsi"/>
          <w:sz w:val="24"/>
          <w:szCs w:val="24"/>
          <w:lang w:eastAsia="en-IE"/>
        </w:rPr>
      </w:pPr>
      <w:r w:rsidRPr="004C55BB">
        <w:rPr>
          <w:rFonts w:ascii="Calibri" w:eastAsia="Calibri" w:hAnsi="Calibri" w:cs="Calibri"/>
          <w:kern w:val="24"/>
          <w:sz w:val="24"/>
          <w:szCs w:val="24"/>
        </w:rPr>
        <w:t>The construction of associated drainage and culverts.</w:t>
      </w:r>
    </w:p>
    <w:p w14:paraId="5CDC6C23" w14:textId="4DB74E2A" w:rsidR="004C55BB" w:rsidRPr="004C55BB" w:rsidRDefault="004C55BB" w:rsidP="004C55BB">
      <w:pPr>
        <w:numPr>
          <w:ilvl w:val="0"/>
          <w:numId w:val="6"/>
        </w:numPr>
        <w:spacing w:after="0" w:line="240" w:lineRule="auto"/>
        <w:ind w:left="1267"/>
        <w:contextualSpacing/>
        <w:jc w:val="both"/>
        <w:textAlignment w:val="baseline"/>
        <w:rPr>
          <w:rFonts w:eastAsia="Times New Roman" w:cstheme="minorHAnsi"/>
          <w:sz w:val="24"/>
          <w:szCs w:val="24"/>
          <w:lang w:eastAsia="en-IE"/>
        </w:rPr>
      </w:pPr>
      <w:r w:rsidRPr="004C55BB">
        <w:rPr>
          <w:rFonts w:ascii="Calibri" w:eastAsia="Calibri" w:hAnsi="Calibri" w:cs="Calibri"/>
          <w:kern w:val="24"/>
          <w:sz w:val="24"/>
          <w:szCs w:val="24"/>
        </w:rPr>
        <w:t>The provision of associated road markings, traffic signage and public lighting.</w:t>
      </w:r>
    </w:p>
    <w:p w14:paraId="0F2D620B" w14:textId="077EB5A2" w:rsidR="004C55BB" w:rsidRPr="004C55BB" w:rsidRDefault="004C55BB" w:rsidP="004C55BB">
      <w:pPr>
        <w:numPr>
          <w:ilvl w:val="0"/>
          <w:numId w:val="6"/>
        </w:numPr>
        <w:spacing w:after="0" w:line="240" w:lineRule="auto"/>
        <w:ind w:left="1267"/>
        <w:contextualSpacing/>
        <w:jc w:val="both"/>
        <w:textAlignment w:val="baseline"/>
        <w:rPr>
          <w:rFonts w:eastAsia="Times New Roman" w:cstheme="minorHAnsi"/>
          <w:sz w:val="24"/>
          <w:szCs w:val="24"/>
          <w:lang w:eastAsia="en-IE"/>
        </w:rPr>
      </w:pPr>
      <w:r w:rsidRPr="004C55BB">
        <w:rPr>
          <w:rFonts w:ascii="Calibri" w:eastAsia="Calibri" w:hAnsi="Calibri" w:cs="Calibri"/>
          <w:kern w:val="24"/>
          <w:sz w:val="24"/>
          <w:szCs w:val="24"/>
        </w:rPr>
        <w:t>The installation of ducting for statutory service relocations and the diversion of existing statutory services that are affected by the works.</w:t>
      </w:r>
    </w:p>
    <w:p w14:paraId="5B1705FA" w14:textId="38A36863" w:rsidR="004C55BB" w:rsidRPr="004C55BB" w:rsidRDefault="004C55BB" w:rsidP="004C55BB">
      <w:pPr>
        <w:numPr>
          <w:ilvl w:val="0"/>
          <w:numId w:val="6"/>
        </w:numPr>
        <w:spacing w:after="0" w:line="240" w:lineRule="auto"/>
        <w:ind w:left="1267"/>
        <w:contextualSpacing/>
        <w:jc w:val="both"/>
        <w:textAlignment w:val="baseline"/>
        <w:rPr>
          <w:rFonts w:eastAsia="Times New Roman" w:cstheme="minorHAnsi"/>
          <w:sz w:val="24"/>
          <w:szCs w:val="24"/>
          <w:lang w:eastAsia="en-IE"/>
        </w:rPr>
      </w:pPr>
      <w:r w:rsidRPr="004C55BB">
        <w:rPr>
          <w:rFonts w:ascii="Calibri" w:eastAsia="Calibri" w:hAnsi="Calibri" w:cs="Calibri"/>
          <w:kern w:val="24"/>
          <w:sz w:val="24"/>
          <w:szCs w:val="24"/>
        </w:rPr>
        <w:t>The construction of boundary walls, fencing and access treatment.</w:t>
      </w:r>
    </w:p>
    <w:p w14:paraId="1D4D3AB0" w14:textId="213393EA" w:rsidR="004C55BB" w:rsidRPr="004C55BB" w:rsidRDefault="004C55BB" w:rsidP="004C55BB">
      <w:pPr>
        <w:numPr>
          <w:ilvl w:val="0"/>
          <w:numId w:val="6"/>
        </w:numPr>
        <w:spacing w:after="0" w:line="240" w:lineRule="auto"/>
        <w:ind w:left="1267"/>
        <w:contextualSpacing/>
        <w:jc w:val="both"/>
        <w:textAlignment w:val="baseline"/>
        <w:rPr>
          <w:rFonts w:eastAsia="Times New Roman" w:cstheme="minorHAnsi"/>
          <w:sz w:val="24"/>
          <w:szCs w:val="24"/>
          <w:lang w:eastAsia="en-IE"/>
        </w:rPr>
      </w:pPr>
      <w:r w:rsidRPr="004C55BB">
        <w:rPr>
          <w:rFonts w:ascii="Calibri" w:eastAsia="Calibri" w:hAnsi="Calibri" w:cs="Calibri"/>
          <w:kern w:val="24"/>
          <w:sz w:val="24"/>
          <w:szCs w:val="24"/>
        </w:rPr>
        <w:t>Associated earthworks and appropriate landscape works.</w:t>
      </w:r>
    </w:p>
    <w:p w14:paraId="561F5168" w14:textId="77777777" w:rsidR="004C55BB" w:rsidRPr="004C55BB" w:rsidRDefault="004C55BB" w:rsidP="004C55BB">
      <w:pPr>
        <w:spacing w:after="0" w:line="240" w:lineRule="auto"/>
        <w:ind w:left="1267"/>
        <w:contextualSpacing/>
        <w:jc w:val="both"/>
        <w:textAlignment w:val="baseline"/>
        <w:rPr>
          <w:rFonts w:eastAsia="Times New Roman" w:cstheme="minorHAnsi"/>
          <w:sz w:val="24"/>
          <w:szCs w:val="24"/>
          <w:lang w:eastAsia="en-IE"/>
        </w:rPr>
      </w:pPr>
    </w:p>
    <w:p w14:paraId="30BE463E" w14:textId="03B4DE94" w:rsidR="004C55BB" w:rsidRDefault="004C55BB" w:rsidP="006F6793">
      <w:pPr>
        <w:autoSpaceDE w:val="0"/>
        <w:autoSpaceDN w:val="0"/>
        <w:adjustRightInd w:val="0"/>
        <w:spacing w:after="0" w:line="240" w:lineRule="auto"/>
        <w:jc w:val="both"/>
        <w:rPr>
          <w:rFonts w:cstheme="minorHAnsi"/>
        </w:rPr>
      </w:pPr>
    </w:p>
    <w:p w14:paraId="4CCB8FEF" w14:textId="385D9832" w:rsidR="004C55BB" w:rsidRDefault="004C55BB" w:rsidP="006F6793">
      <w:pPr>
        <w:autoSpaceDE w:val="0"/>
        <w:autoSpaceDN w:val="0"/>
        <w:adjustRightInd w:val="0"/>
        <w:spacing w:after="0" w:line="240" w:lineRule="auto"/>
        <w:jc w:val="both"/>
        <w:rPr>
          <w:rFonts w:cstheme="minorHAnsi"/>
        </w:rPr>
      </w:pPr>
    </w:p>
    <w:p w14:paraId="6110EA7F" w14:textId="0DE7A27B" w:rsidR="006F6793" w:rsidRDefault="006F6793" w:rsidP="00DA2C82">
      <w:pPr>
        <w:spacing w:after="0" w:line="240" w:lineRule="auto"/>
        <w:rPr>
          <w:rFonts w:cstheme="minorHAnsi"/>
        </w:rPr>
      </w:pPr>
    </w:p>
    <w:p w14:paraId="0A510814" w14:textId="77777777" w:rsidR="00AD4AC1" w:rsidRDefault="00AD4AC1" w:rsidP="00DA2C82">
      <w:pPr>
        <w:spacing w:after="0" w:line="240" w:lineRule="auto"/>
        <w:rPr>
          <w:rFonts w:cstheme="minorHAnsi"/>
        </w:rPr>
      </w:pPr>
    </w:p>
    <w:p w14:paraId="7BCC2D09" w14:textId="77777777" w:rsidR="004C55BB" w:rsidRDefault="004C55BB" w:rsidP="00DA2C82">
      <w:pPr>
        <w:spacing w:after="0" w:line="240" w:lineRule="auto"/>
        <w:rPr>
          <w:rFonts w:cstheme="minorHAnsi"/>
          <w:b/>
          <w:bCs/>
          <w:i/>
          <w:iCs/>
          <w:color w:val="5B9BD5" w:themeColor="accent5"/>
          <w:sz w:val="16"/>
          <w:szCs w:val="16"/>
        </w:rPr>
      </w:pPr>
    </w:p>
    <w:p w14:paraId="7E4750AC" w14:textId="77777777" w:rsidR="006F6793" w:rsidRPr="00510303" w:rsidRDefault="006F6793" w:rsidP="00510303">
      <w:pPr>
        <w:spacing w:after="0" w:line="240" w:lineRule="auto"/>
        <w:jc w:val="center"/>
        <w:rPr>
          <w:rFonts w:cstheme="minorHAnsi"/>
          <w:b/>
          <w:bCs/>
          <w:i/>
          <w:iCs/>
          <w:color w:val="5B9BD5" w:themeColor="accent5"/>
          <w:sz w:val="16"/>
          <w:szCs w:val="16"/>
        </w:rPr>
      </w:pPr>
    </w:p>
    <w:p w14:paraId="74AC6FB4" w14:textId="77777777" w:rsidR="007A0F18" w:rsidRPr="004B6791" w:rsidRDefault="007A0F18" w:rsidP="007A0F18">
      <w:pPr>
        <w:pStyle w:val="ListParagraph"/>
        <w:numPr>
          <w:ilvl w:val="0"/>
          <w:numId w:val="1"/>
        </w:numPr>
        <w:spacing w:after="0" w:line="240" w:lineRule="auto"/>
        <w:rPr>
          <w:b/>
          <w:bCs/>
          <w:color w:val="4472C4" w:themeColor="accent1"/>
          <w:sz w:val="28"/>
          <w:szCs w:val="28"/>
        </w:rPr>
      </w:pPr>
      <w:r>
        <w:rPr>
          <w:b/>
          <w:bCs/>
          <w:color w:val="4472C4" w:themeColor="accent1"/>
          <w:sz w:val="28"/>
          <w:szCs w:val="28"/>
        </w:rPr>
        <w:lastRenderedPageBreak/>
        <w:t xml:space="preserve">Relevant </w:t>
      </w:r>
      <w:r w:rsidRPr="004B6791">
        <w:rPr>
          <w:b/>
          <w:bCs/>
          <w:color w:val="4472C4" w:themeColor="accent1"/>
          <w:sz w:val="28"/>
          <w:szCs w:val="28"/>
        </w:rPr>
        <w:t xml:space="preserve">Planning </w:t>
      </w:r>
      <w:r>
        <w:rPr>
          <w:b/>
          <w:bCs/>
          <w:color w:val="4472C4" w:themeColor="accent1"/>
          <w:sz w:val="28"/>
          <w:szCs w:val="28"/>
        </w:rPr>
        <w:t xml:space="preserve">Application </w:t>
      </w:r>
      <w:r w:rsidRPr="004B6791">
        <w:rPr>
          <w:b/>
          <w:bCs/>
          <w:color w:val="4472C4" w:themeColor="accent1"/>
          <w:sz w:val="28"/>
          <w:szCs w:val="28"/>
        </w:rPr>
        <w:t>History</w:t>
      </w:r>
    </w:p>
    <w:p w14:paraId="1646391D" w14:textId="77777777" w:rsidR="007A0F18" w:rsidRDefault="007A0F18" w:rsidP="007A0F18">
      <w:pPr>
        <w:spacing w:after="0" w:line="240" w:lineRule="auto"/>
        <w:jc w:val="both"/>
        <w:rPr>
          <w:color w:val="000000" w:themeColor="text1"/>
        </w:rPr>
      </w:pPr>
    </w:p>
    <w:p w14:paraId="1F09D698" w14:textId="76B516CB" w:rsidR="007A0F18" w:rsidRDefault="007A0F18" w:rsidP="007A0F18">
      <w:pPr>
        <w:spacing w:after="0" w:line="240" w:lineRule="auto"/>
        <w:jc w:val="both"/>
        <w:rPr>
          <w:color w:val="000000" w:themeColor="text1"/>
        </w:rPr>
      </w:pPr>
      <w:r>
        <w:rPr>
          <w:color w:val="000000" w:themeColor="text1"/>
        </w:rPr>
        <w:t xml:space="preserve">Appendix 1 includes a full list of all planning decisions related to the land in question. </w:t>
      </w:r>
    </w:p>
    <w:p w14:paraId="577A3C84" w14:textId="77777777" w:rsidR="007A0F18" w:rsidRPr="00F6552C" w:rsidRDefault="007A0F18" w:rsidP="007A0F18">
      <w:pPr>
        <w:spacing w:after="0" w:line="240" w:lineRule="auto"/>
        <w:jc w:val="both"/>
        <w:rPr>
          <w:rFonts w:cstheme="minorHAnsi"/>
          <w:color w:val="000000" w:themeColor="text1"/>
        </w:rPr>
      </w:pPr>
    </w:p>
    <w:p w14:paraId="07706FBE" w14:textId="77777777" w:rsidR="007A0F18" w:rsidRPr="004B6791" w:rsidRDefault="007A0F18" w:rsidP="007A0F18">
      <w:pPr>
        <w:pStyle w:val="ListParagraph"/>
        <w:numPr>
          <w:ilvl w:val="0"/>
          <w:numId w:val="1"/>
        </w:numPr>
        <w:spacing w:after="0" w:line="240" w:lineRule="auto"/>
        <w:rPr>
          <w:b/>
          <w:bCs/>
          <w:color w:val="4472C4" w:themeColor="accent1"/>
          <w:sz w:val="28"/>
          <w:szCs w:val="28"/>
        </w:rPr>
      </w:pPr>
      <w:r w:rsidRPr="004B6791">
        <w:rPr>
          <w:b/>
          <w:bCs/>
          <w:color w:val="4472C4" w:themeColor="accent1"/>
          <w:sz w:val="28"/>
          <w:szCs w:val="28"/>
        </w:rPr>
        <w:t>Policy Context</w:t>
      </w:r>
    </w:p>
    <w:p w14:paraId="7F7B930D" w14:textId="77777777" w:rsidR="007A0F18" w:rsidRPr="00713482" w:rsidRDefault="007A0F18" w:rsidP="007A0F18">
      <w:pPr>
        <w:spacing w:after="0" w:line="240" w:lineRule="auto"/>
        <w:rPr>
          <w:b/>
          <w:bCs/>
          <w:color w:val="808080" w:themeColor="background1" w:themeShade="80"/>
        </w:rPr>
      </w:pPr>
    </w:p>
    <w:p w14:paraId="42C5616B" w14:textId="77777777" w:rsidR="007A0F18" w:rsidRPr="00C1562A" w:rsidRDefault="007A0F18" w:rsidP="007A0F18">
      <w:pPr>
        <w:spacing w:after="0" w:line="240" w:lineRule="auto"/>
        <w:rPr>
          <w:b/>
          <w:bCs/>
          <w:color w:val="808080" w:themeColor="background1" w:themeShade="80"/>
          <w:sz w:val="28"/>
          <w:szCs w:val="28"/>
        </w:rPr>
      </w:pPr>
      <w:r w:rsidRPr="00C1562A">
        <w:rPr>
          <w:b/>
          <w:bCs/>
          <w:color w:val="808080" w:themeColor="background1" w:themeShade="80"/>
          <w:sz w:val="28"/>
          <w:szCs w:val="28"/>
        </w:rPr>
        <w:t>National</w:t>
      </w:r>
    </w:p>
    <w:p w14:paraId="29371DEA" w14:textId="77777777" w:rsidR="007A0F18" w:rsidRPr="009B1009" w:rsidRDefault="007A0F18" w:rsidP="007A0F18">
      <w:pPr>
        <w:autoSpaceDE w:val="0"/>
        <w:autoSpaceDN w:val="0"/>
        <w:adjustRightInd w:val="0"/>
        <w:spacing w:after="0" w:line="240" w:lineRule="auto"/>
        <w:jc w:val="both"/>
        <w:rPr>
          <w:rFonts w:cstheme="minorHAnsi"/>
          <w:i/>
          <w:iCs/>
          <w:color w:val="4472C4" w:themeColor="accent1"/>
        </w:rPr>
      </w:pPr>
      <w:r w:rsidRPr="009B1009">
        <w:rPr>
          <w:rFonts w:cstheme="minorHAnsi"/>
          <w:i/>
          <w:iCs/>
          <w:color w:val="4472C4" w:themeColor="accent1"/>
        </w:rPr>
        <w:t>The National Planning Framework</w:t>
      </w:r>
      <w:r>
        <w:rPr>
          <w:rFonts w:cstheme="minorHAnsi"/>
          <w:i/>
          <w:iCs/>
          <w:color w:val="4472C4" w:themeColor="accent1"/>
        </w:rPr>
        <w:t xml:space="preserve"> (NPF)</w:t>
      </w:r>
    </w:p>
    <w:p w14:paraId="42835DE5" w14:textId="77777777" w:rsidR="007A0F18" w:rsidRDefault="007A0F18" w:rsidP="007A0F18">
      <w:pPr>
        <w:autoSpaceDE w:val="0"/>
        <w:autoSpaceDN w:val="0"/>
        <w:adjustRightInd w:val="0"/>
        <w:spacing w:after="0" w:line="240" w:lineRule="auto"/>
        <w:jc w:val="both"/>
        <w:rPr>
          <w:rFonts w:cstheme="minorHAnsi"/>
          <w:color w:val="000000"/>
        </w:rPr>
      </w:pPr>
      <w:r w:rsidRPr="009B1009">
        <w:rPr>
          <w:rFonts w:cstheme="minorHAnsi"/>
          <w:color w:val="000000"/>
        </w:rPr>
        <w:t>The NPF</w:t>
      </w:r>
      <w:r>
        <w:rPr>
          <w:rFonts w:cstheme="minorHAnsi"/>
          <w:color w:val="000000"/>
        </w:rPr>
        <w:t xml:space="preserve"> </w:t>
      </w:r>
      <w:r w:rsidRPr="009B1009">
        <w:rPr>
          <w:rFonts w:cstheme="minorHAnsi"/>
          <w:color w:val="000000"/>
        </w:rPr>
        <w:t>encourages the consolidation of urban areas and the making of stronger</w:t>
      </w:r>
      <w:r>
        <w:rPr>
          <w:rFonts w:cstheme="minorHAnsi"/>
          <w:color w:val="000000"/>
        </w:rPr>
        <w:t xml:space="preserve"> consolidated</w:t>
      </w:r>
      <w:r w:rsidRPr="009B1009">
        <w:rPr>
          <w:rFonts w:cstheme="minorHAnsi"/>
          <w:color w:val="000000"/>
        </w:rPr>
        <w:t xml:space="preserve"> urban areas</w:t>
      </w:r>
      <w:r w:rsidRPr="002848B7">
        <w:rPr>
          <w:rFonts w:cstheme="minorHAnsi"/>
          <w:color w:val="000000"/>
        </w:rPr>
        <w:t xml:space="preserve">. Of relevance to Tallaght is the emphasis placed on strengthening, renewal and consolidation of urban areas. </w:t>
      </w:r>
      <w:r>
        <w:rPr>
          <w:rFonts w:cstheme="minorHAnsi"/>
          <w:color w:val="000000"/>
        </w:rPr>
        <w:t>The NPF promotes</w:t>
      </w:r>
      <w:r w:rsidRPr="002848B7">
        <w:rPr>
          <w:rFonts w:cstheme="minorHAnsi"/>
          <w:color w:val="000000"/>
        </w:rPr>
        <w:t xml:space="preserve"> the creation of high-quality urban places of scale and require</w:t>
      </w:r>
      <w:r>
        <w:rPr>
          <w:rFonts w:cstheme="minorHAnsi"/>
          <w:color w:val="000000"/>
        </w:rPr>
        <w:t>s</w:t>
      </w:r>
      <w:r w:rsidRPr="002848B7">
        <w:rPr>
          <w:rFonts w:cstheme="minorHAnsi"/>
          <w:color w:val="000000"/>
        </w:rPr>
        <w:t xml:space="preserve"> a specific percentage of future growth into existing urban areas. </w:t>
      </w:r>
      <w:r>
        <w:rPr>
          <w:rFonts w:cstheme="minorHAnsi"/>
          <w:color w:val="000000"/>
        </w:rPr>
        <w:t xml:space="preserve">Specifically, </w:t>
      </w:r>
      <w:r w:rsidRPr="0047348D">
        <w:rPr>
          <w:rFonts w:cstheme="minorHAnsi"/>
          <w:i/>
          <w:iCs/>
          <w:color w:val="000000"/>
        </w:rPr>
        <w:t>National</w:t>
      </w:r>
      <w:r w:rsidRPr="009B1009">
        <w:rPr>
          <w:rFonts w:cstheme="minorHAnsi"/>
          <w:color w:val="000000"/>
        </w:rPr>
        <w:t xml:space="preserve"> Policy Objective 4 encourages the creation of attractive, liveable, well designed, high quality urban places. National Policy Objective 27 states: “</w:t>
      </w:r>
      <w:r w:rsidRPr="009B1009">
        <w:rPr>
          <w:rFonts w:cstheme="minorHAnsi"/>
          <w:i/>
          <w:iCs/>
          <w:color w:val="000000"/>
        </w:rPr>
        <w:t>Ensure the integration of safe and convenient alternatives to the car into the design of our communities, by prioritising walking and cycling accessibility to both existing and proposed developments and integrating physical activity facilities for all ages.”</w:t>
      </w:r>
    </w:p>
    <w:p w14:paraId="44B5E365" w14:textId="77777777" w:rsidR="007A0F18" w:rsidRDefault="007A0F18" w:rsidP="007A0F18">
      <w:pPr>
        <w:autoSpaceDE w:val="0"/>
        <w:autoSpaceDN w:val="0"/>
        <w:adjustRightInd w:val="0"/>
        <w:spacing w:after="0" w:line="240" w:lineRule="auto"/>
        <w:jc w:val="both"/>
        <w:rPr>
          <w:rFonts w:cstheme="minorHAnsi"/>
          <w:color w:val="000000"/>
        </w:rPr>
      </w:pPr>
    </w:p>
    <w:p w14:paraId="10E1854B" w14:textId="77777777" w:rsidR="007A0F18" w:rsidRPr="009B1009" w:rsidRDefault="007A0F18" w:rsidP="007A0F18">
      <w:pPr>
        <w:autoSpaceDE w:val="0"/>
        <w:autoSpaceDN w:val="0"/>
        <w:adjustRightInd w:val="0"/>
        <w:spacing w:after="0" w:line="240" w:lineRule="auto"/>
        <w:jc w:val="both"/>
        <w:rPr>
          <w:rFonts w:cstheme="minorHAnsi"/>
          <w:i/>
          <w:iCs/>
          <w:color w:val="000000"/>
        </w:rPr>
      </w:pPr>
      <w:r w:rsidRPr="002848B7">
        <w:rPr>
          <w:rFonts w:cstheme="minorHAnsi"/>
          <w:color w:val="000000"/>
        </w:rPr>
        <w:t>In Dublin, the proportion of new housing to be provided within the built envelope of the existing urban areas is 50%. Locations such as Tallaght Town Centre, where large areas are already zoned for regeneration</w:t>
      </w:r>
      <w:r>
        <w:rPr>
          <w:rFonts w:cstheme="minorHAnsi"/>
          <w:color w:val="000000"/>
        </w:rPr>
        <w:t>,</w:t>
      </w:r>
      <w:r w:rsidRPr="002848B7">
        <w:rPr>
          <w:rFonts w:cstheme="minorHAnsi"/>
          <w:color w:val="000000"/>
        </w:rPr>
        <w:t xml:space="preserve"> includ</w:t>
      </w:r>
      <w:r>
        <w:rPr>
          <w:rFonts w:cstheme="minorHAnsi"/>
          <w:color w:val="000000"/>
        </w:rPr>
        <w:t>ing new</w:t>
      </w:r>
      <w:r w:rsidRPr="002848B7">
        <w:rPr>
          <w:rFonts w:cstheme="minorHAnsi"/>
          <w:color w:val="000000"/>
        </w:rPr>
        <w:t xml:space="preserve"> residential, have a significant role to play in meeting this target.</w:t>
      </w:r>
      <w:r>
        <w:rPr>
          <w:rFonts w:cstheme="minorHAnsi"/>
          <w:color w:val="000000"/>
        </w:rPr>
        <w:t xml:space="preserve"> </w:t>
      </w:r>
    </w:p>
    <w:p w14:paraId="36C33B6E" w14:textId="77777777" w:rsidR="007A0F18" w:rsidRDefault="007A0F18" w:rsidP="007A0F18">
      <w:pPr>
        <w:autoSpaceDE w:val="0"/>
        <w:autoSpaceDN w:val="0"/>
        <w:adjustRightInd w:val="0"/>
        <w:spacing w:after="0" w:line="240" w:lineRule="auto"/>
        <w:jc w:val="both"/>
        <w:rPr>
          <w:rFonts w:cstheme="minorHAnsi"/>
          <w:i/>
          <w:iCs/>
          <w:color w:val="4472C4" w:themeColor="accent1"/>
        </w:rPr>
      </w:pPr>
    </w:p>
    <w:p w14:paraId="7ACBB2BD" w14:textId="77777777" w:rsidR="007A0F18" w:rsidRPr="009B1009" w:rsidRDefault="007A0F18" w:rsidP="007A0F18">
      <w:pPr>
        <w:autoSpaceDE w:val="0"/>
        <w:autoSpaceDN w:val="0"/>
        <w:adjustRightInd w:val="0"/>
        <w:spacing w:after="0" w:line="240" w:lineRule="auto"/>
        <w:jc w:val="both"/>
        <w:rPr>
          <w:rFonts w:cstheme="minorHAnsi"/>
          <w:i/>
          <w:iCs/>
          <w:color w:val="4472C4" w:themeColor="accent1"/>
        </w:rPr>
      </w:pPr>
      <w:r w:rsidRPr="009B1009">
        <w:rPr>
          <w:rFonts w:cstheme="minorHAnsi"/>
          <w:i/>
          <w:iCs/>
          <w:color w:val="4472C4" w:themeColor="accent1"/>
        </w:rPr>
        <w:t xml:space="preserve">Smarter Travel-A Sustainable Transport Future 2009-2020 </w:t>
      </w:r>
    </w:p>
    <w:p w14:paraId="7394FD4F" w14:textId="77777777" w:rsidR="007A0F18" w:rsidRDefault="007A0F18" w:rsidP="007A0F18">
      <w:pPr>
        <w:spacing w:after="0" w:line="240" w:lineRule="auto"/>
        <w:jc w:val="both"/>
      </w:pPr>
      <w:r w:rsidRPr="009B1009">
        <w:rPr>
          <w:rFonts w:cstheme="minorHAnsi"/>
          <w:color w:val="000000"/>
        </w:rPr>
        <w:t>Smarter Travel sets out a transport policy for Ireland</w:t>
      </w:r>
      <w:r>
        <w:rPr>
          <w:rFonts w:cstheme="minorHAnsi"/>
          <w:color w:val="000000"/>
        </w:rPr>
        <w:t>, in which</w:t>
      </w:r>
      <w:r w:rsidRPr="009B1009">
        <w:rPr>
          <w:rFonts w:cstheme="minorHAnsi"/>
          <w:color w:val="000000"/>
        </w:rPr>
        <w:t xml:space="preserve"> </w:t>
      </w:r>
      <w:r>
        <w:rPr>
          <w:rFonts w:cstheme="minorHAnsi"/>
          <w:color w:val="000000"/>
        </w:rPr>
        <w:t>s</w:t>
      </w:r>
      <w:r w:rsidRPr="009B1009">
        <w:rPr>
          <w:rFonts w:cstheme="minorHAnsi"/>
          <w:color w:val="000000"/>
        </w:rPr>
        <w:t>ustainable transport modes are strongly promoted</w:t>
      </w:r>
      <w:r>
        <w:rPr>
          <w:rFonts w:cstheme="minorHAnsi"/>
          <w:color w:val="000000"/>
        </w:rPr>
        <w:t xml:space="preserve">. The plan includes </w:t>
      </w:r>
      <w:r w:rsidRPr="009B1009">
        <w:rPr>
          <w:rFonts w:cstheme="minorHAnsi"/>
          <w:color w:val="000000"/>
        </w:rPr>
        <w:t>actions  aimed at ensuring alternatives to the car are more widely available</w:t>
      </w:r>
      <w:r>
        <w:rPr>
          <w:rFonts w:cstheme="minorHAnsi"/>
          <w:color w:val="000000"/>
        </w:rPr>
        <w:t>,</w:t>
      </w:r>
      <w:r w:rsidRPr="009B1009">
        <w:rPr>
          <w:rFonts w:cstheme="minorHAnsi"/>
          <w:color w:val="000000"/>
        </w:rPr>
        <w:t xml:space="preserve"> including investment in cycling and walking.</w:t>
      </w:r>
      <w:r w:rsidRPr="00207D89">
        <w:t xml:space="preserve"> </w:t>
      </w:r>
    </w:p>
    <w:p w14:paraId="35C6BB42" w14:textId="77777777" w:rsidR="007A0F18" w:rsidRDefault="007A0F18" w:rsidP="007A0F18">
      <w:pPr>
        <w:spacing w:after="0" w:line="240" w:lineRule="auto"/>
        <w:jc w:val="both"/>
      </w:pPr>
    </w:p>
    <w:p w14:paraId="240A9AAF" w14:textId="77777777" w:rsidR="007A0F18" w:rsidRDefault="007A0F18" w:rsidP="007A0F18">
      <w:pPr>
        <w:spacing w:after="0" w:line="240" w:lineRule="auto"/>
        <w:jc w:val="both"/>
        <w:rPr>
          <w:rFonts w:cstheme="minorHAnsi"/>
          <w:color w:val="000000" w:themeColor="text1"/>
        </w:rPr>
      </w:pPr>
      <w:r>
        <w:rPr>
          <w:rFonts w:cstheme="minorHAnsi"/>
          <w:color w:val="000000"/>
        </w:rPr>
        <w:t>The National Transport Strategy (NTA)</w:t>
      </w:r>
      <w:r>
        <w:t xml:space="preserve"> - </w:t>
      </w:r>
      <w:r w:rsidRPr="00207D89">
        <w:rPr>
          <w:rFonts w:cstheme="minorHAnsi"/>
          <w:color w:val="000000"/>
        </w:rPr>
        <w:t>Transport Strategy for the Greater Dublin Area 2016-2035</w:t>
      </w:r>
      <w:r>
        <w:rPr>
          <w:rFonts w:cstheme="minorHAnsi"/>
          <w:color w:val="000000"/>
        </w:rPr>
        <w:t xml:space="preserve"> </w:t>
      </w:r>
      <w:r w:rsidRPr="00EF2E21">
        <w:rPr>
          <w:rFonts w:cstheme="minorHAnsi"/>
          <w:color w:val="000000" w:themeColor="text1"/>
        </w:rPr>
        <w:t>sets out a number of objectives of relevance to Tallaght</w:t>
      </w:r>
      <w:r>
        <w:rPr>
          <w:rFonts w:cstheme="minorHAnsi"/>
          <w:color w:val="000000" w:themeColor="text1"/>
        </w:rPr>
        <w:t>, and which are subsequently reflected in the draft LAP</w:t>
      </w:r>
      <w:r w:rsidRPr="00EF2E21">
        <w:rPr>
          <w:rFonts w:cstheme="minorHAnsi"/>
          <w:color w:val="000000" w:themeColor="text1"/>
        </w:rPr>
        <w:t xml:space="preserve"> includ</w:t>
      </w:r>
      <w:r>
        <w:rPr>
          <w:rFonts w:cstheme="minorHAnsi"/>
          <w:color w:val="000000" w:themeColor="text1"/>
        </w:rPr>
        <w:t>ing</w:t>
      </w:r>
      <w:r w:rsidRPr="00EF2E21">
        <w:rPr>
          <w:rFonts w:cstheme="minorHAnsi"/>
          <w:color w:val="000000" w:themeColor="text1"/>
        </w:rPr>
        <w:t>:</w:t>
      </w:r>
    </w:p>
    <w:p w14:paraId="45DCFEE5" w14:textId="77777777" w:rsidR="007A0F18" w:rsidRPr="00EF2E21" w:rsidRDefault="007A0F18" w:rsidP="007A0F18">
      <w:pPr>
        <w:spacing w:after="0" w:line="240" w:lineRule="auto"/>
        <w:jc w:val="both"/>
        <w:rPr>
          <w:rFonts w:cstheme="minorHAnsi"/>
          <w:color w:val="000000" w:themeColor="text1"/>
        </w:rPr>
      </w:pPr>
    </w:p>
    <w:p w14:paraId="4A2B706E" w14:textId="77777777" w:rsidR="007A0F18" w:rsidRPr="00EF2E21" w:rsidRDefault="007A0F18" w:rsidP="007A0F18">
      <w:pPr>
        <w:spacing w:after="0" w:line="240" w:lineRule="auto"/>
        <w:jc w:val="both"/>
        <w:rPr>
          <w:rFonts w:cstheme="minorHAnsi"/>
          <w:color w:val="000000" w:themeColor="text1"/>
        </w:rPr>
      </w:pPr>
      <w:r w:rsidRPr="00EF2E21">
        <w:rPr>
          <w:rFonts w:cstheme="minorHAnsi"/>
          <w:color w:val="000000" w:themeColor="text1"/>
        </w:rPr>
        <w:t>•</w:t>
      </w:r>
      <w:r w:rsidRPr="00EF2E21">
        <w:rPr>
          <w:rFonts w:cstheme="minorHAnsi"/>
          <w:color w:val="000000" w:themeColor="text1"/>
        </w:rPr>
        <w:tab/>
        <w:t>New public transport interchange at Tallaght town centre (pedestrian, cycle, regional and city bus and Luas);</w:t>
      </w:r>
    </w:p>
    <w:p w14:paraId="7F85129C" w14:textId="77777777" w:rsidR="007A0F18" w:rsidRPr="00EF2E21" w:rsidRDefault="007A0F18" w:rsidP="007A0F18">
      <w:pPr>
        <w:spacing w:after="0" w:line="240" w:lineRule="auto"/>
        <w:jc w:val="both"/>
        <w:rPr>
          <w:rFonts w:cstheme="minorHAnsi"/>
          <w:color w:val="000000" w:themeColor="text1"/>
        </w:rPr>
      </w:pPr>
      <w:r w:rsidRPr="00EF2E21">
        <w:rPr>
          <w:rFonts w:cstheme="minorHAnsi"/>
          <w:color w:val="000000" w:themeColor="text1"/>
        </w:rPr>
        <w:t>•</w:t>
      </w:r>
      <w:r w:rsidRPr="00EF2E21">
        <w:rPr>
          <w:rFonts w:cstheme="minorHAnsi"/>
          <w:color w:val="000000" w:themeColor="text1"/>
        </w:rPr>
        <w:tab/>
        <w:t>Consolidation of existing city and suburban bus services;</w:t>
      </w:r>
    </w:p>
    <w:p w14:paraId="2F27E508" w14:textId="77777777" w:rsidR="007A0F18" w:rsidRPr="00EF2E21" w:rsidRDefault="007A0F18" w:rsidP="007A0F18">
      <w:pPr>
        <w:spacing w:after="0" w:line="240" w:lineRule="auto"/>
        <w:jc w:val="both"/>
        <w:rPr>
          <w:rFonts w:cstheme="minorHAnsi"/>
          <w:color w:val="000000" w:themeColor="text1"/>
        </w:rPr>
      </w:pPr>
      <w:r w:rsidRPr="00EF2E21">
        <w:rPr>
          <w:rFonts w:cstheme="minorHAnsi"/>
          <w:color w:val="000000" w:themeColor="text1"/>
        </w:rPr>
        <w:t>•</w:t>
      </w:r>
      <w:r w:rsidRPr="00EF2E21">
        <w:rPr>
          <w:rFonts w:cstheme="minorHAnsi"/>
          <w:color w:val="000000" w:themeColor="text1"/>
        </w:rPr>
        <w:tab/>
        <w:t>Extension of bus routes in the town centre;</w:t>
      </w:r>
    </w:p>
    <w:p w14:paraId="288A2F36" w14:textId="77777777" w:rsidR="007A0F18" w:rsidRPr="00EF2E21" w:rsidRDefault="007A0F18" w:rsidP="007A0F18">
      <w:pPr>
        <w:spacing w:after="0" w:line="240" w:lineRule="auto"/>
        <w:jc w:val="both"/>
        <w:rPr>
          <w:rFonts w:cstheme="minorHAnsi"/>
          <w:color w:val="000000" w:themeColor="text1"/>
        </w:rPr>
      </w:pPr>
      <w:r w:rsidRPr="00EF2E21">
        <w:rPr>
          <w:rFonts w:cstheme="minorHAnsi"/>
          <w:color w:val="000000" w:themeColor="text1"/>
        </w:rPr>
        <w:t>•</w:t>
      </w:r>
      <w:r w:rsidRPr="00EF2E21">
        <w:rPr>
          <w:rFonts w:cstheme="minorHAnsi"/>
          <w:color w:val="000000" w:themeColor="text1"/>
        </w:rPr>
        <w:tab/>
        <w:t xml:space="preserve">Improved permeability and walking routes to Luas stops at Cookstown, Belgard and Tallaght Hospital; </w:t>
      </w:r>
    </w:p>
    <w:p w14:paraId="5841F326" w14:textId="77777777" w:rsidR="007A0F18" w:rsidRPr="00EF2E21" w:rsidRDefault="007A0F18" w:rsidP="007A0F18">
      <w:pPr>
        <w:spacing w:after="0" w:line="240" w:lineRule="auto"/>
        <w:jc w:val="both"/>
        <w:rPr>
          <w:rFonts w:cstheme="minorHAnsi"/>
          <w:color w:val="000000" w:themeColor="text1"/>
        </w:rPr>
      </w:pPr>
      <w:r w:rsidRPr="00EF2E21">
        <w:rPr>
          <w:rFonts w:cstheme="minorHAnsi"/>
          <w:color w:val="000000" w:themeColor="text1"/>
        </w:rPr>
        <w:t>•</w:t>
      </w:r>
      <w:r w:rsidRPr="00EF2E21">
        <w:rPr>
          <w:rFonts w:cstheme="minorHAnsi"/>
          <w:color w:val="000000" w:themeColor="text1"/>
        </w:rPr>
        <w:tab/>
        <w:t xml:space="preserve">Extensive and connected pedestrian network (all streets, urban spaces and opens spaces); </w:t>
      </w:r>
    </w:p>
    <w:p w14:paraId="7519CC0C" w14:textId="77777777" w:rsidR="007A0F18" w:rsidRPr="00EF2E21" w:rsidRDefault="007A0F18" w:rsidP="007A0F18">
      <w:pPr>
        <w:spacing w:after="0" w:line="240" w:lineRule="auto"/>
        <w:jc w:val="both"/>
        <w:rPr>
          <w:rFonts w:cstheme="minorHAnsi"/>
          <w:color w:val="000000" w:themeColor="text1"/>
        </w:rPr>
      </w:pPr>
      <w:r w:rsidRPr="00EF2E21">
        <w:rPr>
          <w:rFonts w:cstheme="minorHAnsi"/>
          <w:color w:val="000000" w:themeColor="text1"/>
        </w:rPr>
        <w:t>•</w:t>
      </w:r>
      <w:r w:rsidRPr="00EF2E21">
        <w:rPr>
          <w:rFonts w:cstheme="minorHAnsi"/>
          <w:color w:val="000000" w:themeColor="text1"/>
        </w:rPr>
        <w:tab/>
        <w:t>Improved cycle network; and</w:t>
      </w:r>
    </w:p>
    <w:p w14:paraId="51855B32" w14:textId="61AF8E00" w:rsidR="007A0F18" w:rsidRPr="00AD4AC1" w:rsidRDefault="007A0F18" w:rsidP="007A0F18">
      <w:pPr>
        <w:spacing w:after="0" w:line="240" w:lineRule="auto"/>
        <w:jc w:val="both"/>
        <w:rPr>
          <w:rFonts w:cstheme="minorHAnsi"/>
          <w:color w:val="000000" w:themeColor="text1"/>
        </w:rPr>
      </w:pPr>
      <w:r w:rsidRPr="00EF2E21">
        <w:rPr>
          <w:rFonts w:cstheme="minorHAnsi"/>
          <w:color w:val="000000" w:themeColor="text1"/>
        </w:rPr>
        <w:t>•</w:t>
      </w:r>
      <w:r w:rsidRPr="00EF2E21">
        <w:rPr>
          <w:rFonts w:cstheme="minorHAnsi"/>
          <w:color w:val="000000" w:themeColor="text1"/>
        </w:rPr>
        <w:tab/>
        <w:t>Balanced consideration of car parking as part of residential development.</w:t>
      </w:r>
    </w:p>
    <w:p w14:paraId="04086ECD" w14:textId="77777777" w:rsidR="007A0F18" w:rsidRPr="00EF2E21" w:rsidRDefault="007A0F18" w:rsidP="007A0F18">
      <w:pPr>
        <w:spacing w:after="0" w:line="240" w:lineRule="auto"/>
        <w:jc w:val="both"/>
        <w:rPr>
          <w:rFonts w:cstheme="minorHAnsi"/>
          <w:color w:val="000000" w:themeColor="text1"/>
        </w:rPr>
      </w:pPr>
      <w:r w:rsidRPr="00207D89">
        <w:rPr>
          <w:rFonts w:cstheme="minorHAnsi"/>
          <w:color w:val="000000"/>
        </w:rPr>
        <w:lastRenderedPageBreak/>
        <w:t>Pedestrian and cycle accessibility and movement are key components of the overall Urban Framework</w:t>
      </w:r>
      <w:r>
        <w:rPr>
          <w:rFonts w:cstheme="minorHAnsi"/>
          <w:color w:val="000000"/>
        </w:rPr>
        <w:t xml:space="preserve"> as set out in the Draft Tallaght Local Area Plan (LAP)</w:t>
      </w:r>
      <w:r w:rsidRPr="00207D89">
        <w:rPr>
          <w:rFonts w:cstheme="minorHAnsi"/>
          <w:color w:val="000000"/>
        </w:rPr>
        <w:t xml:space="preserve">. The </w:t>
      </w:r>
      <w:r>
        <w:rPr>
          <w:rFonts w:cstheme="minorHAnsi"/>
          <w:color w:val="000000"/>
        </w:rPr>
        <w:t>LAP</w:t>
      </w:r>
      <w:r w:rsidRPr="00207D89">
        <w:rPr>
          <w:rFonts w:cstheme="minorHAnsi"/>
          <w:color w:val="000000"/>
        </w:rPr>
        <w:t xml:space="preserve"> aims to develop an integrated network of streets and routes with a clear hierarchy that promotes walking and cycling.</w:t>
      </w:r>
      <w:r w:rsidRPr="00207D89">
        <w:t xml:space="preserve"> </w:t>
      </w:r>
      <w:r w:rsidRPr="00207D89">
        <w:rPr>
          <w:rFonts w:cstheme="minorHAnsi"/>
          <w:color w:val="000000"/>
        </w:rPr>
        <w:t xml:space="preserve">It is a key objective of the </w:t>
      </w:r>
      <w:r>
        <w:rPr>
          <w:rFonts w:cstheme="minorHAnsi"/>
          <w:color w:val="000000"/>
        </w:rPr>
        <w:t>Draft LAP</w:t>
      </w:r>
      <w:r w:rsidRPr="00207D89">
        <w:rPr>
          <w:rFonts w:cstheme="minorHAnsi"/>
          <w:color w:val="000000"/>
        </w:rPr>
        <w:t xml:space="preserve"> to maximise existing and proposed public transport opportunities, including high quality Luas and bus services, and support these opportunities with an integrated network of streets and routes with a clear hierarchy that promotes walking and cycling.</w:t>
      </w:r>
      <w:r>
        <w:rPr>
          <w:rFonts w:cstheme="minorHAnsi"/>
          <w:color w:val="000000"/>
        </w:rPr>
        <w:t xml:space="preserve"> </w:t>
      </w:r>
    </w:p>
    <w:p w14:paraId="528F5596" w14:textId="77777777" w:rsidR="007A0F18" w:rsidRDefault="007A0F18" w:rsidP="007A0F18">
      <w:pPr>
        <w:spacing w:after="0" w:line="240" w:lineRule="auto"/>
        <w:rPr>
          <w:b/>
          <w:bCs/>
          <w:color w:val="808080" w:themeColor="background1" w:themeShade="80"/>
          <w:sz w:val="28"/>
          <w:szCs w:val="28"/>
        </w:rPr>
      </w:pPr>
    </w:p>
    <w:p w14:paraId="5FD32E49" w14:textId="77777777" w:rsidR="007A0F18" w:rsidRPr="00C1562A" w:rsidRDefault="007A0F18" w:rsidP="007A0F18">
      <w:pPr>
        <w:spacing w:after="0" w:line="240" w:lineRule="auto"/>
        <w:rPr>
          <w:b/>
          <w:bCs/>
          <w:color w:val="808080" w:themeColor="background1" w:themeShade="80"/>
          <w:sz w:val="28"/>
          <w:szCs w:val="28"/>
        </w:rPr>
      </w:pPr>
      <w:r w:rsidRPr="00C1562A">
        <w:rPr>
          <w:b/>
          <w:bCs/>
          <w:color w:val="808080" w:themeColor="background1" w:themeShade="80"/>
          <w:sz w:val="28"/>
          <w:szCs w:val="28"/>
        </w:rPr>
        <w:t>Regional</w:t>
      </w:r>
    </w:p>
    <w:p w14:paraId="43A39BB5" w14:textId="77777777" w:rsidR="007A0F18" w:rsidRDefault="007A0F18" w:rsidP="007A0F18">
      <w:pPr>
        <w:spacing w:after="0" w:line="240" w:lineRule="auto"/>
        <w:rPr>
          <w:rFonts w:cstheme="minorHAnsi"/>
          <w:i/>
          <w:iCs/>
          <w:color w:val="4472C4" w:themeColor="accent1"/>
        </w:rPr>
      </w:pPr>
      <w:r w:rsidRPr="0033061C">
        <w:rPr>
          <w:rFonts w:cstheme="minorHAnsi"/>
          <w:i/>
          <w:iCs/>
          <w:color w:val="4472C4" w:themeColor="accent1"/>
        </w:rPr>
        <w:t>Regional Spatial and Economic Strategy for the Eastern and Midland Region</w:t>
      </w:r>
      <w:r>
        <w:rPr>
          <w:rFonts w:cstheme="minorHAnsi"/>
          <w:i/>
          <w:iCs/>
          <w:color w:val="4472C4" w:themeColor="accent1"/>
        </w:rPr>
        <w:t xml:space="preserve"> (RESE)</w:t>
      </w:r>
    </w:p>
    <w:p w14:paraId="76994BE3" w14:textId="77777777" w:rsidR="007A0F18" w:rsidRPr="0033061C" w:rsidRDefault="007A0F18" w:rsidP="007A0F18">
      <w:pPr>
        <w:spacing w:after="0" w:line="240" w:lineRule="auto"/>
        <w:jc w:val="both"/>
        <w:rPr>
          <w:rFonts w:cstheme="minorHAnsi"/>
          <w:color w:val="4472C4" w:themeColor="accent1"/>
        </w:rPr>
      </w:pPr>
      <w:r>
        <w:t>The RSES is the strategic plan and investment framework to shape future development and to better manage regional planning and economic development throughout the Region. It identifies regional assets, opportunities and pressures and provides appropriate policy responses in the form of Regional Policy Objectives.</w:t>
      </w:r>
    </w:p>
    <w:p w14:paraId="72013B33" w14:textId="77777777" w:rsidR="007A0F18" w:rsidRDefault="007A0F18" w:rsidP="007A0F18">
      <w:pPr>
        <w:spacing w:after="0" w:line="240" w:lineRule="auto"/>
        <w:jc w:val="both"/>
      </w:pPr>
    </w:p>
    <w:p w14:paraId="3448F78F" w14:textId="77777777" w:rsidR="007A0F18" w:rsidRDefault="007A0F18" w:rsidP="007A0F18">
      <w:pPr>
        <w:spacing w:after="0" w:line="240" w:lineRule="auto"/>
        <w:jc w:val="both"/>
        <w:rPr>
          <w:color w:val="4472C4" w:themeColor="accent1"/>
          <w:sz w:val="28"/>
          <w:szCs w:val="28"/>
        </w:rPr>
      </w:pPr>
      <w:r>
        <w:t>The RSES includes a Metropolitan Area Strategic Plan ‘MASP’ for the Metropolitan Area which provides a 12 to 20-year strategic planning and investment framework for the Dublin metropolitan area.</w:t>
      </w:r>
    </w:p>
    <w:p w14:paraId="6E4DEF4E" w14:textId="77777777" w:rsidR="007A0F18" w:rsidRDefault="007A0F18" w:rsidP="007A0F18">
      <w:pPr>
        <w:spacing w:after="0" w:line="240" w:lineRule="auto"/>
      </w:pPr>
      <w:r>
        <w:t xml:space="preserve">In order to achieve the vision for the development of the MASP a number of Guiding Principles for the sustainable development of the Dublin Metropolitan Area are set out including: </w:t>
      </w:r>
    </w:p>
    <w:p w14:paraId="3EE272AE" w14:textId="77777777" w:rsidR="007A0F18" w:rsidRDefault="007A0F18" w:rsidP="007A0F18">
      <w:pPr>
        <w:spacing w:after="0" w:line="240" w:lineRule="auto"/>
      </w:pPr>
    </w:p>
    <w:p w14:paraId="1056540E" w14:textId="77777777" w:rsidR="007A0F18" w:rsidRPr="00713482" w:rsidRDefault="007A0F18" w:rsidP="007A0F18">
      <w:pPr>
        <w:pStyle w:val="ListParagraph"/>
        <w:numPr>
          <w:ilvl w:val="0"/>
          <w:numId w:val="3"/>
        </w:numPr>
        <w:spacing w:after="0" w:line="240" w:lineRule="auto"/>
        <w:rPr>
          <w:i/>
          <w:iCs/>
        </w:rPr>
      </w:pPr>
      <w:r w:rsidRPr="00713482">
        <w:rPr>
          <w:i/>
          <w:iCs/>
        </w:rPr>
        <w:t>Compact sustainable growth and accelerated housing delivery</w:t>
      </w:r>
    </w:p>
    <w:p w14:paraId="5AE36491" w14:textId="77777777" w:rsidR="007A0F18" w:rsidRPr="00713482" w:rsidRDefault="007A0F18" w:rsidP="007A0F18">
      <w:pPr>
        <w:pStyle w:val="ListParagraph"/>
        <w:numPr>
          <w:ilvl w:val="0"/>
          <w:numId w:val="3"/>
        </w:numPr>
        <w:spacing w:after="0" w:line="240" w:lineRule="auto"/>
        <w:rPr>
          <w:i/>
          <w:iCs/>
        </w:rPr>
      </w:pPr>
      <w:r w:rsidRPr="00713482">
        <w:rPr>
          <w:i/>
          <w:iCs/>
        </w:rPr>
        <w:t>Integrated Transport and Land use</w:t>
      </w:r>
    </w:p>
    <w:p w14:paraId="6095F374" w14:textId="77777777" w:rsidR="007A0F18" w:rsidRPr="00713482" w:rsidRDefault="007A0F18" w:rsidP="007A0F18">
      <w:pPr>
        <w:pStyle w:val="ListParagraph"/>
        <w:numPr>
          <w:ilvl w:val="0"/>
          <w:numId w:val="3"/>
        </w:numPr>
        <w:spacing w:after="0" w:line="240" w:lineRule="auto"/>
        <w:rPr>
          <w:i/>
          <w:iCs/>
        </w:rPr>
      </w:pPr>
      <w:r w:rsidRPr="00713482">
        <w:rPr>
          <w:i/>
          <w:iCs/>
        </w:rPr>
        <w:t>Co-ordination and active land management</w:t>
      </w:r>
    </w:p>
    <w:p w14:paraId="73A98EBE" w14:textId="77777777" w:rsidR="007A0F18" w:rsidRPr="00713482" w:rsidRDefault="007A0F18" w:rsidP="007A0F18">
      <w:pPr>
        <w:spacing w:after="0" w:line="240" w:lineRule="auto"/>
        <w:jc w:val="both"/>
        <w:rPr>
          <w:rFonts w:cstheme="minorHAnsi"/>
        </w:rPr>
      </w:pPr>
    </w:p>
    <w:p w14:paraId="4AD5F48D" w14:textId="77777777" w:rsidR="007A0F18" w:rsidRDefault="007A0F18" w:rsidP="007A0F18">
      <w:pPr>
        <w:spacing w:after="0" w:line="240" w:lineRule="auto"/>
        <w:jc w:val="both"/>
        <w:rPr>
          <w:rFonts w:cstheme="minorHAnsi"/>
          <w:color w:val="000000" w:themeColor="text1"/>
        </w:rPr>
      </w:pPr>
      <w:r w:rsidRPr="003936EE">
        <w:rPr>
          <w:rFonts w:cstheme="minorHAnsi"/>
          <w:color w:val="000000" w:themeColor="text1"/>
        </w:rPr>
        <w:t>Regional Policy Objective 5.3 is of particular note in regard to the subject CPO</w:t>
      </w:r>
      <w:r>
        <w:rPr>
          <w:rFonts w:cstheme="minorHAnsi"/>
          <w:color w:val="000000" w:themeColor="text1"/>
        </w:rPr>
        <w:t>,</w:t>
      </w:r>
      <w:r w:rsidRPr="003936EE">
        <w:rPr>
          <w:rFonts w:cstheme="minorHAnsi"/>
          <w:color w:val="000000" w:themeColor="text1"/>
        </w:rPr>
        <w:t xml:space="preserve"> where it is an objective within the RSES that future development in the Dublin Metropolitan Area shall be planned and designed in a manner that facilitates sustainable travel patterns, with a particular focus on increasing the share of active modes (walking and cycling) and public transport use and creating a safe attractive street environment for pedestrians and cyclists</w:t>
      </w:r>
      <w:r>
        <w:rPr>
          <w:rFonts w:cstheme="minorHAnsi"/>
          <w:color w:val="000000" w:themeColor="text1"/>
        </w:rPr>
        <w:t xml:space="preserve">. </w:t>
      </w:r>
    </w:p>
    <w:p w14:paraId="0D13A3DC" w14:textId="77777777" w:rsidR="007A0F18" w:rsidRPr="003936EE" w:rsidRDefault="007A0F18" w:rsidP="007A0F18">
      <w:pPr>
        <w:spacing w:after="0" w:line="240" w:lineRule="auto"/>
        <w:jc w:val="both"/>
        <w:rPr>
          <w:rFonts w:cstheme="minorHAnsi"/>
          <w:color w:val="000000" w:themeColor="text1"/>
        </w:rPr>
      </w:pPr>
      <w:r>
        <w:rPr>
          <w:rFonts w:cstheme="minorHAnsi"/>
          <w:color w:val="000000" w:themeColor="text1"/>
        </w:rPr>
        <w:t xml:space="preserve">Tallaght is designated as a major town centre within the Metropolitan area with brownfield lands at Cookstown identified as having the potential for regeneration in the form of a mixed-use neighbourhood. </w:t>
      </w:r>
    </w:p>
    <w:p w14:paraId="4581F235" w14:textId="77777777" w:rsidR="007A0F18" w:rsidRDefault="007A0F18" w:rsidP="007A0F18">
      <w:pPr>
        <w:spacing w:after="0" w:line="240" w:lineRule="auto"/>
        <w:rPr>
          <w:b/>
          <w:bCs/>
          <w:color w:val="808080" w:themeColor="background1" w:themeShade="80"/>
          <w:sz w:val="28"/>
          <w:szCs w:val="28"/>
        </w:rPr>
      </w:pPr>
    </w:p>
    <w:p w14:paraId="2535B971" w14:textId="77777777" w:rsidR="007A0F18" w:rsidRPr="00C1562A" w:rsidRDefault="007A0F18" w:rsidP="007A0F18">
      <w:pPr>
        <w:spacing w:after="0" w:line="240" w:lineRule="auto"/>
        <w:rPr>
          <w:b/>
          <w:bCs/>
          <w:color w:val="808080" w:themeColor="background1" w:themeShade="80"/>
          <w:sz w:val="28"/>
          <w:szCs w:val="28"/>
        </w:rPr>
      </w:pPr>
      <w:r w:rsidRPr="00C1562A">
        <w:rPr>
          <w:b/>
          <w:bCs/>
          <w:color w:val="808080" w:themeColor="background1" w:themeShade="80"/>
          <w:sz w:val="28"/>
          <w:szCs w:val="28"/>
        </w:rPr>
        <w:t>County/Local</w:t>
      </w:r>
    </w:p>
    <w:p w14:paraId="1917E3E4" w14:textId="77777777" w:rsidR="007A0F18" w:rsidRDefault="007A0F18" w:rsidP="007A0F18">
      <w:pPr>
        <w:spacing w:after="0" w:line="240" w:lineRule="auto"/>
        <w:rPr>
          <w:i/>
          <w:iCs/>
          <w:color w:val="4472C4" w:themeColor="accent1"/>
        </w:rPr>
      </w:pPr>
      <w:r>
        <w:rPr>
          <w:i/>
          <w:iCs/>
          <w:color w:val="4472C4" w:themeColor="accent1"/>
        </w:rPr>
        <w:t>South Dublin County Council County Development Plan 2016 – 2022</w:t>
      </w:r>
    </w:p>
    <w:p w14:paraId="448E7260" w14:textId="77777777" w:rsidR="007A0F18" w:rsidRPr="00913634" w:rsidRDefault="007A0F18" w:rsidP="007A0F18">
      <w:pPr>
        <w:autoSpaceDE w:val="0"/>
        <w:autoSpaceDN w:val="0"/>
        <w:adjustRightInd w:val="0"/>
        <w:spacing w:after="0" w:line="240" w:lineRule="auto"/>
        <w:jc w:val="both"/>
        <w:rPr>
          <w:rFonts w:cstheme="minorHAnsi"/>
          <w:color w:val="000000" w:themeColor="text1"/>
        </w:rPr>
      </w:pPr>
      <w:r w:rsidRPr="00913634">
        <w:rPr>
          <w:rFonts w:cstheme="minorHAnsi"/>
          <w:color w:val="000000" w:themeColor="text1"/>
        </w:rPr>
        <w:t xml:space="preserve">The </w:t>
      </w:r>
      <w:r>
        <w:rPr>
          <w:rFonts w:cstheme="minorHAnsi"/>
          <w:color w:val="000000" w:themeColor="text1"/>
        </w:rPr>
        <w:t xml:space="preserve">South Dublin County Council </w:t>
      </w:r>
      <w:r w:rsidRPr="00913634">
        <w:rPr>
          <w:rFonts w:cstheme="minorHAnsi"/>
          <w:color w:val="000000" w:themeColor="text1"/>
        </w:rPr>
        <w:t>County Development Plan</w:t>
      </w:r>
      <w:r>
        <w:rPr>
          <w:rFonts w:cstheme="minorHAnsi"/>
          <w:color w:val="000000" w:themeColor="text1"/>
        </w:rPr>
        <w:t xml:space="preserve"> (CPD)</w:t>
      </w:r>
      <w:r w:rsidRPr="00913634">
        <w:rPr>
          <w:rFonts w:cstheme="minorHAnsi"/>
          <w:color w:val="000000" w:themeColor="text1"/>
        </w:rPr>
        <w:t xml:space="preserve"> sets out a number of objectives relevant to the proposals for the provision of a new link road connecting the Airton Road to the Cookstown Road. Of particular note are CS2 Objective 4: which promotes and supports the regeneration of underutilised industrial areas within areas designated with Zoning Objective Regeneration ‘REGEN’ (to facilitate enterprise and/or residential led </w:t>
      </w:r>
      <w:r w:rsidRPr="00913634">
        <w:rPr>
          <w:rFonts w:cstheme="minorHAnsi"/>
          <w:color w:val="000000" w:themeColor="text1"/>
        </w:rPr>
        <w:lastRenderedPageBreak/>
        <w:t>regeneration) and CS2 Objective 6: which promotes higher residential densities at appropriate locations, adjacent to town centres or high</w:t>
      </w:r>
      <w:r>
        <w:rPr>
          <w:rFonts w:cstheme="minorHAnsi"/>
          <w:color w:val="000000" w:themeColor="text1"/>
        </w:rPr>
        <w:t xml:space="preserve"> </w:t>
      </w:r>
      <w:r w:rsidRPr="00913634">
        <w:rPr>
          <w:rFonts w:cstheme="minorHAnsi"/>
          <w:color w:val="000000" w:themeColor="text1"/>
        </w:rPr>
        <w:t>capacity public transport nodes (Luas/Rail).</w:t>
      </w:r>
    </w:p>
    <w:p w14:paraId="27C6B0D5" w14:textId="77777777" w:rsidR="007A0F18" w:rsidRDefault="007A0F18" w:rsidP="007A0F18">
      <w:pPr>
        <w:spacing w:after="0" w:line="240" w:lineRule="auto"/>
        <w:jc w:val="both"/>
        <w:rPr>
          <w:rFonts w:cstheme="minorHAnsi"/>
          <w:color w:val="0D0D0D"/>
        </w:rPr>
      </w:pPr>
    </w:p>
    <w:p w14:paraId="0C7A9AB2" w14:textId="77777777" w:rsidR="007A0F18" w:rsidRDefault="007A0F18" w:rsidP="007A0F18">
      <w:pPr>
        <w:spacing w:after="0" w:line="240" w:lineRule="auto"/>
        <w:jc w:val="both"/>
        <w:rPr>
          <w:rFonts w:cstheme="minorHAnsi"/>
          <w:color w:val="0D0D0D"/>
        </w:rPr>
      </w:pPr>
      <w:r w:rsidRPr="00913634">
        <w:rPr>
          <w:rFonts w:cstheme="minorHAnsi"/>
          <w:color w:val="0D0D0D"/>
        </w:rPr>
        <w:t>The lands at Cookstown are zoned regeneration with an objective of facilitating enterprise and or residential led regeneration. Section 11.2.4 of the CDP stipulates that development within Regeneration zones will be assessed against the relevant criteria within the Urban Design Manual</w:t>
      </w:r>
      <w:r>
        <w:rPr>
          <w:rFonts w:cstheme="minorHAnsi"/>
          <w:color w:val="0D0D0D"/>
        </w:rPr>
        <w:t xml:space="preserve"> – A Best Practice Guide (2009)</w:t>
      </w:r>
      <w:r w:rsidRPr="00913634">
        <w:rPr>
          <w:rFonts w:cstheme="minorHAnsi"/>
          <w:color w:val="0D0D0D"/>
        </w:rPr>
        <w:t>, the Design Manual for Urban Roads and Streets</w:t>
      </w:r>
      <w:r>
        <w:rPr>
          <w:rFonts w:cstheme="minorHAnsi"/>
          <w:color w:val="0D0D0D"/>
        </w:rPr>
        <w:t xml:space="preserve"> (2013)</w:t>
      </w:r>
      <w:r w:rsidRPr="00913634">
        <w:rPr>
          <w:rFonts w:cstheme="minorHAnsi"/>
          <w:color w:val="0D0D0D"/>
        </w:rPr>
        <w:t xml:space="preserve"> and/or the Retail Design Manual</w:t>
      </w:r>
      <w:r>
        <w:rPr>
          <w:rFonts w:cstheme="minorHAnsi"/>
          <w:color w:val="0D0D0D"/>
        </w:rPr>
        <w:t xml:space="preserve"> (2012)</w:t>
      </w:r>
      <w:r w:rsidRPr="00913634">
        <w:rPr>
          <w:rFonts w:cstheme="minorHAnsi"/>
          <w:color w:val="0D0D0D"/>
        </w:rPr>
        <w:t xml:space="preserve"> as appropriate.</w:t>
      </w:r>
    </w:p>
    <w:p w14:paraId="568D64CC" w14:textId="77777777" w:rsidR="007A0F18" w:rsidRPr="00913634" w:rsidRDefault="007A0F18" w:rsidP="007A0F18">
      <w:pPr>
        <w:spacing w:after="0" w:line="240" w:lineRule="auto"/>
        <w:jc w:val="both"/>
        <w:rPr>
          <w:rFonts w:cstheme="minorHAnsi"/>
          <w:color w:val="0D0D0D"/>
        </w:rPr>
      </w:pPr>
    </w:p>
    <w:p w14:paraId="0960C08D" w14:textId="77777777" w:rsidR="007A0F18" w:rsidRDefault="007A0F18" w:rsidP="007A0F18">
      <w:pPr>
        <w:autoSpaceDE w:val="0"/>
        <w:autoSpaceDN w:val="0"/>
        <w:adjustRightInd w:val="0"/>
        <w:spacing w:after="0" w:line="240" w:lineRule="auto"/>
        <w:jc w:val="both"/>
        <w:rPr>
          <w:rFonts w:cstheme="minorHAnsi"/>
          <w:color w:val="0D0D0D"/>
        </w:rPr>
      </w:pPr>
      <w:r w:rsidRPr="003A6A33">
        <w:rPr>
          <w:rFonts w:cstheme="minorHAnsi"/>
          <w:color w:val="0D0D0D"/>
        </w:rPr>
        <w:t xml:space="preserve">A Design Statement (see Section 11.2.1 Design Statements) accompanying development proposals in Regeneration (REGEN) zones should also address the following criteria: </w:t>
      </w:r>
    </w:p>
    <w:p w14:paraId="5FC79DEA" w14:textId="77777777" w:rsidR="007A0F18" w:rsidRDefault="007A0F18" w:rsidP="007A0F18">
      <w:pPr>
        <w:autoSpaceDE w:val="0"/>
        <w:autoSpaceDN w:val="0"/>
        <w:adjustRightInd w:val="0"/>
        <w:spacing w:after="0" w:line="240" w:lineRule="auto"/>
        <w:jc w:val="both"/>
        <w:rPr>
          <w:rFonts w:cstheme="minorHAnsi"/>
          <w:color w:val="0D0D0D"/>
        </w:rPr>
      </w:pPr>
    </w:p>
    <w:p w14:paraId="0801F8CC" w14:textId="77777777" w:rsidR="007A0F18" w:rsidRPr="003A6A33" w:rsidRDefault="007A0F18" w:rsidP="007A0F18">
      <w:pPr>
        <w:pStyle w:val="ListParagraph"/>
        <w:numPr>
          <w:ilvl w:val="0"/>
          <w:numId w:val="2"/>
        </w:numPr>
        <w:autoSpaceDE w:val="0"/>
        <w:autoSpaceDN w:val="0"/>
        <w:adjustRightInd w:val="0"/>
        <w:spacing w:after="0" w:line="240" w:lineRule="auto"/>
        <w:jc w:val="both"/>
        <w:rPr>
          <w:rFonts w:cstheme="minorHAnsi"/>
          <w:color w:val="0D0D0D"/>
        </w:rPr>
      </w:pPr>
      <w:r w:rsidRPr="003A6A33">
        <w:rPr>
          <w:rFonts w:cstheme="minorHAnsi"/>
          <w:color w:val="0D0D0D"/>
        </w:rPr>
        <w:t>Demonstrate a clear transition towards a more urban form of development and a traditional street network.</w:t>
      </w:r>
    </w:p>
    <w:p w14:paraId="4EB254F8" w14:textId="77777777" w:rsidR="007A0F18" w:rsidRPr="003A6A33" w:rsidRDefault="007A0F18" w:rsidP="007A0F18">
      <w:pPr>
        <w:pStyle w:val="ListParagraph"/>
        <w:numPr>
          <w:ilvl w:val="0"/>
          <w:numId w:val="2"/>
        </w:numPr>
        <w:autoSpaceDE w:val="0"/>
        <w:autoSpaceDN w:val="0"/>
        <w:adjustRightInd w:val="0"/>
        <w:spacing w:after="0" w:line="240" w:lineRule="auto"/>
        <w:jc w:val="both"/>
        <w:rPr>
          <w:rFonts w:cstheme="minorHAnsi"/>
          <w:color w:val="0D0D0D"/>
        </w:rPr>
      </w:pPr>
      <w:r w:rsidRPr="003A6A33">
        <w:rPr>
          <w:rFonts w:cstheme="minorHAnsi"/>
          <w:color w:val="0D0D0D"/>
        </w:rPr>
        <w:t>Address connectivity and linkages in the area and demonstrate that the development of the site would not give rise to isolated piecemeal pockets of residential development that are disconnected from shops, amenities and/or other residences.</w:t>
      </w:r>
    </w:p>
    <w:p w14:paraId="2A72840A" w14:textId="77777777" w:rsidR="007A0F18" w:rsidRPr="003A6A33" w:rsidRDefault="007A0F18" w:rsidP="007A0F18">
      <w:pPr>
        <w:pStyle w:val="ListParagraph"/>
        <w:numPr>
          <w:ilvl w:val="0"/>
          <w:numId w:val="2"/>
        </w:numPr>
        <w:autoSpaceDE w:val="0"/>
        <w:autoSpaceDN w:val="0"/>
        <w:adjustRightInd w:val="0"/>
        <w:spacing w:after="0" w:line="240" w:lineRule="auto"/>
        <w:jc w:val="both"/>
        <w:rPr>
          <w:rFonts w:cstheme="minorHAnsi"/>
          <w:color w:val="0D0D0D"/>
        </w:rPr>
      </w:pPr>
      <w:r w:rsidRPr="003A6A33">
        <w:rPr>
          <w:rFonts w:cstheme="minorHAnsi"/>
          <w:color w:val="0D0D0D"/>
        </w:rPr>
        <w:t>Residential development should not be introduced at ground floor level adjacent to busy roads, and/or roads that are subject to significant movements by Heavy Goods Vehicles (HGVs).</w:t>
      </w:r>
    </w:p>
    <w:p w14:paraId="0640343A" w14:textId="77777777" w:rsidR="007A0F18" w:rsidRPr="003A6A33" w:rsidRDefault="007A0F18" w:rsidP="007A0F18">
      <w:pPr>
        <w:pStyle w:val="ListParagraph"/>
        <w:numPr>
          <w:ilvl w:val="0"/>
          <w:numId w:val="2"/>
        </w:numPr>
        <w:autoSpaceDE w:val="0"/>
        <w:autoSpaceDN w:val="0"/>
        <w:adjustRightInd w:val="0"/>
        <w:spacing w:after="0" w:line="240" w:lineRule="auto"/>
        <w:jc w:val="both"/>
        <w:rPr>
          <w:rFonts w:cstheme="minorHAnsi"/>
          <w:color w:val="0D0D0D"/>
        </w:rPr>
      </w:pPr>
      <w:r w:rsidRPr="003A6A33">
        <w:rPr>
          <w:rFonts w:cstheme="minorHAnsi"/>
          <w:color w:val="0D0D0D"/>
        </w:rPr>
        <w:t>Given the transitional nature of Regeneration zones, precautions will be taken to ensure that the potential for noise pollution, air pollution or other nuisance from established industrial uses will not exceed acceptable environmental standards. The Planning Authority may seek a report from a suitably qualified person to identify and quantify sources of noise pollution, air pollution, or nuisance, assess the potential impacts on the proposed development and provide a series of recommendations to mitigate the impacts of any pollutants insofar as possible (e.g. orientation and layout of dwellings, positioning of openings and insulation).</w:t>
      </w:r>
    </w:p>
    <w:p w14:paraId="68203836" w14:textId="77777777" w:rsidR="007A0F18" w:rsidRPr="005C7788" w:rsidRDefault="007A0F18" w:rsidP="007A0F18">
      <w:pPr>
        <w:pStyle w:val="ListParagraph"/>
        <w:numPr>
          <w:ilvl w:val="0"/>
          <w:numId w:val="2"/>
        </w:numPr>
        <w:autoSpaceDE w:val="0"/>
        <w:autoSpaceDN w:val="0"/>
        <w:adjustRightInd w:val="0"/>
        <w:spacing w:after="0" w:line="240" w:lineRule="auto"/>
        <w:jc w:val="both"/>
        <w:rPr>
          <w:i/>
          <w:iCs/>
          <w:color w:val="4472C4" w:themeColor="accent1"/>
        </w:rPr>
      </w:pPr>
      <w:r w:rsidRPr="003A6A33">
        <w:rPr>
          <w:rFonts w:cstheme="minorHAnsi"/>
          <w:color w:val="0D0D0D"/>
        </w:rPr>
        <w:t>It may be necessary to consider improvements to the surrounding road and street network in conjunction with the Planning Authority, to calm traffic and improve pedestrian and cyclist access.</w:t>
      </w:r>
    </w:p>
    <w:p w14:paraId="371950BA" w14:textId="77777777" w:rsidR="007A0F18" w:rsidRPr="00AD54DD" w:rsidRDefault="007A0F18" w:rsidP="007A0F18">
      <w:pPr>
        <w:pStyle w:val="ListParagraph"/>
        <w:autoSpaceDE w:val="0"/>
        <w:autoSpaceDN w:val="0"/>
        <w:adjustRightInd w:val="0"/>
        <w:spacing w:after="0" w:line="240" w:lineRule="auto"/>
        <w:ind w:left="360"/>
        <w:jc w:val="both"/>
        <w:rPr>
          <w:i/>
          <w:iCs/>
          <w:color w:val="4472C4" w:themeColor="accent1"/>
        </w:rPr>
      </w:pPr>
    </w:p>
    <w:p w14:paraId="613AB2A1" w14:textId="77777777" w:rsidR="007A0F18" w:rsidRPr="000E1712" w:rsidRDefault="007A0F18" w:rsidP="007A0F18">
      <w:pPr>
        <w:spacing w:after="0" w:line="240" w:lineRule="auto"/>
        <w:rPr>
          <w:b/>
          <w:bCs/>
          <w:color w:val="808080" w:themeColor="background1" w:themeShade="80"/>
        </w:rPr>
      </w:pPr>
      <w:r w:rsidRPr="000E1712">
        <w:rPr>
          <w:b/>
          <w:bCs/>
          <w:color w:val="808080" w:themeColor="background1" w:themeShade="80"/>
        </w:rPr>
        <w:t xml:space="preserve">The following sections/objectives are also noted as being of relevance to the CPO proposal: </w:t>
      </w:r>
    </w:p>
    <w:p w14:paraId="23E3BA22" w14:textId="77777777" w:rsidR="007A0F18" w:rsidRPr="00F62D8C" w:rsidRDefault="007A0F18" w:rsidP="007A0F18">
      <w:pPr>
        <w:spacing w:after="0" w:line="240" w:lineRule="auto"/>
        <w:jc w:val="both"/>
        <w:rPr>
          <w:rFonts w:cstheme="minorHAnsi"/>
          <w:u w:val="single"/>
        </w:rPr>
      </w:pPr>
      <w:r w:rsidRPr="00F62D8C">
        <w:rPr>
          <w:rFonts w:cstheme="minorHAnsi"/>
          <w:u w:val="single"/>
        </w:rPr>
        <w:t>Section 6.3.0 Walking and Cycling</w:t>
      </w:r>
    </w:p>
    <w:p w14:paraId="7268768D" w14:textId="77777777" w:rsidR="007A0F18" w:rsidRPr="000E1712" w:rsidRDefault="007A0F18" w:rsidP="007A0F18">
      <w:pPr>
        <w:spacing w:after="0" w:line="240" w:lineRule="auto"/>
        <w:jc w:val="both"/>
        <w:rPr>
          <w:rFonts w:cstheme="minorHAnsi"/>
        </w:rPr>
      </w:pPr>
      <w:r w:rsidRPr="000E1712">
        <w:rPr>
          <w:rFonts w:cstheme="minorHAnsi"/>
        </w:rPr>
        <w:t>Policy TM3 Walking and Cycling</w:t>
      </w:r>
    </w:p>
    <w:p w14:paraId="2C98F503" w14:textId="77777777" w:rsidR="007A0F18" w:rsidRPr="000E1712" w:rsidRDefault="007A0F18" w:rsidP="007A0F18">
      <w:pPr>
        <w:pStyle w:val="Pa85"/>
        <w:spacing w:line="240" w:lineRule="auto"/>
        <w:jc w:val="both"/>
        <w:rPr>
          <w:rFonts w:asciiTheme="minorHAnsi" w:hAnsiTheme="minorHAnsi" w:cstheme="minorHAnsi"/>
          <w:sz w:val="22"/>
          <w:szCs w:val="22"/>
        </w:rPr>
      </w:pPr>
      <w:r w:rsidRPr="000E1712">
        <w:rPr>
          <w:rFonts w:asciiTheme="minorHAnsi" w:hAnsiTheme="minorHAnsi" w:cstheme="minorHAnsi"/>
          <w:sz w:val="22"/>
          <w:szCs w:val="22"/>
        </w:rPr>
        <w:t>It is the policy of the Council to re-balance movement priorities towards more sustainable modes of transportation by prioritising</w:t>
      </w:r>
      <w:r w:rsidRPr="000E1712">
        <w:rPr>
          <w:rFonts w:asciiTheme="minorHAnsi" w:hAnsiTheme="minorHAnsi" w:cstheme="minorHAnsi"/>
          <w:bCs/>
          <w:sz w:val="22"/>
          <w:szCs w:val="22"/>
        </w:rPr>
        <w:t xml:space="preserve"> development of walking and cycling facilities within a safe and traffic calmed street environment.</w:t>
      </w:r>
      <w:r w:rsidRPr="000E1712">
        <w:rPr>
          <w:rFonts w:asciiTheme="minorHAnsi" w:hAnsiTheme="minorHAnsi" w:cstheme="minorHAnsi"/>
          <w:b/>
          <w:bCs/>
          <w:sz w:val="22"/>
          <w:szCs w:val="22"/>
        </w:rPr>
        <w:t xml:space="preserve"> </w:t>
      </w:r>
    </w:p>
    <w:p w14:paraId="02FC3C40" w14:textId="77777777" w:rsidR="007A0F18" w:rsidRPr="000E1712" w:rsidRDefault="007A0F18" w:rsidP="007A0F18">
      <w:pPr>
        <w:spacing w:after="0" w:line="240" w:lineRule="auto"/>
        <w:jc w:val="both"/>
        <w:rPr>
          <w:rFonts w:cstheme="minorHAnsi"/>
        </w:rPr>
      </w:pPr>
    </w:p>
    <w:p w14:paraId="21A013A8" w14:textId="77777777" w:rsidR="007A0F18" w:rsidRPr="00F62D8C" w:rsidRDefault="007A0F18" w:rsidP="007A0F18">
      <w:pPr>
        <w:spacing w:after="0" w:line="240" w:lineRule="auto"/>
        <w:jc w:val="both"/>
        <w:rPr>
          <w:rFonts w:cstheme="minorHAnsi"/>
          <w:u w:val="single"/>
        </w:rPr>
      </w:pPr>
      <w:r w:rsidRPr="00F62D8C">
        <w:rPr>
          <w:rFonts w:cstheme="minorHAnsi"/>
          <w:u w:val="single"/>
        </w:rPr>
        <w:t>Section 6.4.3 Road and Street Design</w:t>
      </w:r>
    </w:p>
    <w:p w14:paraId="151ED48D" w14:textId="77777777" w:rsidR="007A0F18" w:rsidRPr="000E1712" w:rsidRDefault="007A0F18" w:rsidP="007A0F18">
      <w:pPr>
        <w:spacing w:after="0" w:line="240" w:lineRule="auto"/>
        <w:jc w:val="both"/>
        <w:rPr>
          <w:rFonts w:cstheme="minorHAnsi"/>
        </w:rPr>
      </w:pPr>
      <w:r w:rsidRPr="000E1712">
        <w:rPr>
          <w:rFonts w:cstheme="minorHAnsi"/>
        </w:rPr>
        <w:t>Policy H12</w:t>
      </w:r>
    </w:p>
    <w:p w14:paraId="7F969D37" w14:textId="26E792AF" w:rsidR="007A0F18" w:rsidRDefault="007A0F18" w:rsidP="007A0F18">
      <w:pPr>
        <w:spacing w:after="0" w:line="240" w:lineRule="auto"/>
        <w:jc w:val="both"/>
        <w:rPr>
          <w:rFonts w:cstheme="minorHAnsi"/>
        </w:rPr>
      </w:pPr>
      <w:r w:rsidRPr="000E1712">
        <w:rPr>
          <w:rFonts w:cstheme="minorHAnsi"/>
        </w:rPr>
        <w:t>It is the policy of Council to ensure that streets and roads within the County are designed to balance the needs of place and movement, to provide a safe traffic-calmed street environment, particularly in sensitive areas and where vulnerable users are present.</w:t>
      </w:r>
    </w:p>
    <w:p w14:paraId="501A30DA" w14:textId="77777777" w:rsidR="007A0F18" w:rsidRPr="00FD2BDC" w:rsidRDefault="007A0F18" w:rsidP="007A0F18">
      <w:pPr>
        <w:spacing w:after="0" w:line="240" w:lineRule="auto"/>
        <w:jc w:val="both"/>
        <w:rPr>
          <w:rFonts w:cstheme="minorHAnsi"/>
          <w:u w:val="single"/>
        </w:rPr>
      </w:pPr>
      <w:r w:rsidRPr="00FD2BDC">
        <w:rPr>
          <w:rFonts w:cstheme="minorHAnsi"/>
          <w:u w:val="single"/>
        </w:rPr>
        <w:lastRenderedPageBreak/>
        <w:t>Table 6.5 Six Year Road Programme</w:t>
      </w:r>
    </w:p>
    <w:p w14:paraId="17D10E5D" w14:textId="77777777" w:rsidR="007A0F18" w:rsidRDefault="007A0F18" w:rsidP="007A0F18">
      <w:pPr>
        <w:pStyle w:val="Pa85"/>
        <w:spacing w:line="240" w:lineRule="auto"/>
        <w:jc w:val="both"/>
        <w:rPr>
          <w:rFonts w:asciiTheme="minorHAnsi" w:hAnsiTheme="minorHAnsi" w:cstheme="minorHAnsi"/>
          <w:sz w:val="22"/>
          <w:szCs w:val="22"/>
        </w:rPr>
      </w:pPr>
      <w:r w:rsidRPr="000E1712">
        <w:rPr>
          <w:rFonts w:asciiTheme="minorHAnsi" w:hAnsiTheme="minorHAnsi" w:cstheme="minorHAnsi"/>
          <w:sz w:val="22"/>
          <w:szCs w:val="22"/>
        </w:rPr>
        <w:t xml:space="preserve">Tallaght Town Centre Street Network - Various streets within the Tallaght Town Centre – Function Formation of a strategic street network within the Tallaght Town Centre LAP lands. </w:t>
      </w:r>
    </w:p>
    <w:p w14:paraId="4A20C03B" w14:textId="77777777" w:rsidR="007A0F18" w:rsidRPr="005C7788" w:rsidRDefault="007A0F18" w:rsidP="007A0F18">
      <w:pPr>
        <w:pStyle w:val="Default"/>
      </w:pPr>
    </w:p>
    <w:p w14:paraId="657B64FB" w14:textId="2C0ABF37" w:rsidR="007A0F18" w:rsidRPr="003936EE" w:rsidRDefault="007A0F18" w:rsidP="007A0F18">
      <w:pPr>
        <w:spacing w:after="0" w:line="240" w:lineRule="auto"/>
        <w:rPr>
          <w:i/>
          <w:iCs/>
          <w:color w:val="4472C4" w:themeColor="accent1"/>
        </w:rPr>
      </w:pPr>
      <w:r w:rsidRPr="003936EE">
        <w:rPr>
          <w:i/>
          <w:iCs/>
          <w:color w:val="4472C4" w:themeColor="accent1"/>
        </w:rPr>
        <w:t>Tallaght Town Centre Local Area Plan</w:t>
      </w:r>
      <w:r>
        <w:rPr>
          <w:i/>
          <w:iCs/>
          <w:color w:val="4472C4" w:themeColor="accent1"/>
        </w:rPr>
        <w:t xml:space="preserve"> 2020</w:t>
      </w:r>
    </w:p>
    <w:p w14:paraId="49DDF150" w14:textId="574ECF3D" w:rsidR="007A0F18" w:rsidRDefault="007A0F18" w:rsidP="007A0F18">
      <w:pPr>
        <w:spacing w:after="0" w:line="240" w:lineRule="auto"/>
        <w:ind w:right="7579"/>
        <w:jc w:val="both"/>
      </w:pPr>
      <w:r>
        <w:rPr>
          <w:noProof/>
        </w:rPr>
        <mc:AlternateContent>
          <mc:Choice Requires="wps">
            <w:drawing>
              <wp:anchor distT="0" distB="0" distL="114300" distR="114300" simplePos="0" relativeHeight="251662336" behindDoc="0" locked="0" layoutInCell="1" allowOverlap="1" wp14:anchorId="0B8368D5" wp14:editId="4B59788A">
                <wp:simplePos x="0" y="0"/>
                <wp:positionH relativeFrom="column">
                  <wp:posOffset>4448175</wp:posOffset>
                </wp:positionH>
                <wp:positionV relativeFrom="paragraph">
                  <wp:posOffset>4428490</wp:posOffset>
                </wp:positionV>
                <wp:extent cx="486029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4860290" cy="635"/>
                        </a:xfrm>
                        <a:prstGeom prst="rect">
                          <a:avLst/>
                        </a:prstGeom>
                        <a:solidFill>
                          <a:prstClr val="white"/>
                        </a:solidFill>
                        <a:ln>
                          <a:noFill/>
                        </a:ln>
                      </wps:spPr>
                      <wps:txbx>
                        <w:txbxContent>
                          <w:p w14:paraId="08192F8D" w14:textId="12B16191" w:rsidR="007A0F18" w:rsidRPr="00713482" w:rsidRDefault="007A0F18" w:rsidP="007A0F18">
                            <w:pPr>
                              <w:pStyle w:val="Caption"/>
                              <w:rPr>
                                <w:b/>
                                <w:bCs/>
                                <w:noProof/>
                                <w:color w:val="5B9BD5" w:themeColor="accent5"/>
                                <w:sz w:val="16"/>
                                <w:szCs w:val="16"/>
                              </w:rPr>
                            </w:pPr>
                            <w:r w:rsidRPr="00713482">
                              <w:rPr>
                                <w:b/>
                                <w:bCs/>
                                <w:color w:val="5B9BD5" w:themeColor="accent5"/>
                                <w:sz w:val="16"/>
                                <w:szCs w:val="16"/>
                              </w:rPr>
                              <w:t xml:space="preserve">Figure </w:t>
                            </w:r>
                            <w:r w:rsidRPr="00713482">
                              <w:rPr>
                                <w:b/>
                                <w:bCs/>
                                <w:color w:val="5B9BD5" w:themeColor="accent5"/>
                                <w:sz w:val="16"/>
                                <w:szCs w:val="16"/>
                              </w:rPr>
                              <w:fldChar w:fldCharType="begin"/>
                            </w:r>
                            <w:r w:rsidRPr="00713482">
                              <w:rPr>
                                <w:b/>
                                <w:bCs/>
                                <w:color w:val="5B9BD5" w:themeColor="accent5"/>
                                <w:sz w:val="16"/>
                                <w:szCs w:val="16"/>
                              </w:rPr>
                              <w:instrText xml:space="preserve"> SEQ Figure \* ARABIC </w:instrText>
                            </w:r>
                            <w:r w:rsidRPr="00713482">
                              <w:rPr>
                                <w:b/>
                                <w:bCs/>
                                <w:color w:val="5B9BD5" w:themeColor="accent5"/>
                                <w:sz w:val="16"/>
                                <w:szCs w:val="16"/>
                              </w:rPr>
                              <w:fldChar w:fldCharType="separate"/>
                            </w:r>
                            <w:r>
                              <w:rPr>
                                <w:b/>
                                <w:bCs/>
                                <w:noProof/>
                                <w:color w:val="5B9BD5" w:themeColor="accent5"/>
                                <w:sz w:val="16"/>
                                <w:szCs w:val="16"/>
                              </w:rPr>
                              <w:t>1</w:t>
                            </w:r>
                            <w:r w:rsidRPr="00713482">
                              <w:rPr>
                                <w:b/>
                                <w:bCs/>
                                <w:color w:val="5B9BD5" w:themeColor="accent5"/>
                                <w:sz w:val="16"/>
                                <w:szCs w:val="16"/>
                              </w:rPr>
                              <w:fldChar w:fldCharType="end"/>
                            </w:r>
                            <w:r w:rsidRPr="00713482">
                              <w:rPr>
                                <w:b/>
                                <w:bCs/>
                                <w:color w:val="5B9BD5" w:themeColor="accent5"/>
                                <w:sz w:val="16"/>
                                <w:szCs w:val="16"/>
                              </w:rPr>
                              <w:t>.</w:t>
                            </w:r>
                            <w:r w:rsidR="00F47106">
                              <w:rPr>
                                <w:b/>
                                <w:bCs/>
                                <w:color w:val="5B9BD5" w:themeColor="accent5"/>
                                <w:sz w:val="16"/>
                                <w:szCs w:val="16"/>
                              </w:rPr>
                              <w:t>3</w:t>
                            </w:r>
                            <w:r w:rsidRPr="00713482">
                              <w:rPr>
                                <w:b/>
                                <w:bCs/>
                                <w:color w:val="5B9BD5" w:themeColor="accent5"/>
                                <w:sz w:val="16"/>
                                <w:szCs w:val="16"/>
                              </w:rPr>
                              <w:t xml:space="preserve"> Tallaght LAP (Urban and Route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8368D5" id="_x0000_t202" coordsize="21600,21600" o:spt="202" path="m,l,21600r21600,l21600,xe">
                <v:stroke joinstyle="miter"/>
                <v:path gradientshapeok="t" o:connecttype="rect"/>
              </v:shapetype>
              <v:shape id="Text Box 4" o:spid="_x0000_s1026" type="#_x0000_t202" style="position:absolute;left:0;text-align:left;margin-left:350.25pt;margin-top:348.7pt;width:382.7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" stroked="f">
                <v:textbox style="mso-fit-shape-to-text:t" inset="0,0,0,0">
                  <w:txbxContent>
                    <w:p w14:paraId="08192F8D" w14:textId="12B16191" w:rsidR="007A0F18" w:rsidRPr="00713482" w:rsidRDefault="007A0F18" w:rsidP="007A0F18">
                      <w:pPr>
                        <w:pStyle w:val="Caption"/>
                        <w:rPr>
                          <w:b/>
                          <w:bCs/>
                          <w:noProof/>
                          <w:color w:val="5B9BD5" w:themeColor="accent5"/>
                          <w:sz w:val="16"/>
                          <w:szCs w:val="16"/>
                        </w:rPr>
                      </w:pPr>
                      <w:r w:rsidRPr="00713482">
                        <w:rPr>
                          <w:b/>
                          <w:bCs/>
                          <w:color w:val="5B9BD5" w:themeColor="accent5"/>
                          <w:sz w:val="16"/>
                          <w:szCs w:val="16"/>
                        </w:rPr>
                        <w:t xml:space="preserve">Figure </w:t>
                      </w:r>
                      <w:r w:rsidRPr="00713482">
                        <w:rPr>
                          <w:b/>
                          <w:bCs/>
                          <w:color w:val="5B9BD5" w:themeColor="accent5"/>
                          <w:sz w:val="16"/>
                          <w:szCs w:val="16"/>
                        </w:rPr>
                        <w:fldChar w:fldCharType="begin"/>
                      </w:r>
                      <w:r w:rsidRPr="00713482">
                        <w:rPr>
                          <w:b/>
                          <w:bCs/>
                          <w:color w:val="5B9BD5" w:themeColor="accent5"/>
                          <w:sz w:val="16"/>
                          <w:szCs w:val="16"/>
                        </w:rPr>
                        <w:instrText xml:space="preserve"> SEQ Figure \* ARABIC </w:instrText>
                      </w:r>
                      <w:r w:rsidRPr="00713482">
                        <w:rPr>
                          <w:b/>
                          <w:bCs/>
                          <w:color w:val="5B9BD5" w:themeColor="accent5"/>
                          <w:sz w:val="16"/>
                          <w:szCs w:val="16"/>
                        </w:rPr>
                        <w:fldChar w:fldCharType="separate"/>
                      </w:r>
                      <w:r>
                        <w:rPr>
                          <w:b/>
                          <w:bCs/>
                          <w:noProof/>
                          <w:color w:val="5B9BD5" w:themeColor="accent5"/>
                          <w:sz w:val="16"/>
                          <w:szCs w:val="16"/>
                        </w:rPr>
                        <w:t>1</w:t>
                      </w:r>
                      <w:r w:rsidRPr="00713482">
                        <w:rPr>
                          <w:b/>
                          <w:bCs/>
                          <w:color w:val="5B9BD5" w:themeColor="accent5"/>
                          <w:sz w:val="16"/>
                          <w:szCs w:val="16"/>
                        </w:rPr>
                        <w:fldChar w:fldCharType="end"/>
                      </w:r>
                      <w:r w:rsidRPr="00713482">
                        <w:rPr>
                          <w:b/>
                          <w:bCs/>
                          <w:color w:val="5B9BD5" w:themeColor="accent5"/>
                          <w:sz w:val="16"/>
                          <w:szCs w:val="16"/>
                        </w:rPr>
                        <w:t>.</w:t>
                      </w:r>
                      <w:r w:rsidR="00F47106">
                        <w:rPr>
                          <w:b/>
                          <w:bCs/>
                          <w:color w:val="5B9BD5" w:themeColor="accent5"/>
                          <w:sz w:val="16"/>
                          <w:szCs w:val="16"/>
                        </w:rPr>
                        <w:t>3</w:t>
                      </w:r>
                      <w:r w:rsidRPr="00713482">
                        <w:rPr>
                          <w:b/>
                          <w:bCs/>
                          <w:color w:val="5B9BD5" w:themeColor="accent5"/>
                          <w:sz w:val="16"/>
                          <w:szCs w:val="16"/>
                        </w:rPr>
                        <w:t xml:space="preserve"> Tallaght LAP (Urban and Route Structure</w:t>
                      </w:r>
                    </w:p>
                  </w:txbxContent>
                </v:textbox>
              </v:shape>
            </w:pict>
          </mc:Fallback>
        </mc:AlternateContent>
      </w:r>
      <w:r>
        <w:rPr>
          <w:noProof/>
        </w:rPr>
        <w:drawing>
          <wp:anchor distT="0" distB="0" distL="114300" distR="114300" simplePos="0" relativeHeight="251661312" behindDoc="0" locked="0" layoutInCell="1" allowOverlap="1" wp14:anchorId="427212B6" wp14:editId="2D449C05">
            <wp:simplePos x="0" y="0"/>
            <wp:positionH relativeFrom="margin">
              <wp:posOffset>4448175</wp:posOffset>
            </wp:positionH>
            <wp:positionV relativeFrom="paragraph">
              <wp:posOffset>8890</wp:posOffset>
            </wp:positionV>
            <wp:extent cx="4860618" cy="436245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73280" cy="4373814"/>
                    </a:xfrm>
                    <a:prstGeom prst="rect">
                      <a:avLst/>
                    </a:prstGeom>
                  </pic:spPr>
                </pic:pic>
              </a:graphicData>
            </a:graphic>
            <wp14:sizeRelH relativeFrom="page">
              <wp14:pctWidth>0</wp14:pctWidth>
            </wp14:sizeRelH>
            <wp14:sizeRelV relativeFrom="page">
              <wp14:pctHeight>0</wp14:pctHeight>
            </wp14:sizeRelV>
          </wp:anchor>
        </w:drawing>
      </w:r>
      <w:r>
        <w:t xml:space="preserve">The adopted Tallaght Town Centre Local Area Plan (LAP) 2020-2026 represents a new era of opportunity and the rise of positive and sustainable growth for Tallaght Town Centre following a robust plan led approach and under the guidance and direction of the National Planning Framework, RSES and the South Dublin CDP. The purpose of this Draft Plan is to resume momentum and to build upon the achievements of the past, which have contributed to Tallaght’s important role as the capital of South Dublin. The LAP </w:t>
      </w:r>
      <w:r w:rsidRPr="006818E9">
        <w:t>provide</w:t>
      </w:r>
      <w:r>
        <w:t>s</w:t>
      </w:r>
      <w:r w:rsidRPr="006818E9">
        <w:t xml:space="preserve"> a strategic framework for the sustainable development of Tallaght. Th</w:t>
      </w:r>
      <w:r>
        <w:t>e</w:t>
      </w:r>
      <w:r w:rsidRPr="006818E9">
        <w:t xml:space="preserve"> </w:t>
      </w:r>
      <w:r>
        <w:t>LAP</w:t>
      </w:r>
      <w:r w:rsidRPr="006818E9">
        <w:t xml:space="preserve"> seeks to deliver high quality housing and well</w:t>
      </w:r>
      <w:r>
        <w:t>-connected</w:t>
      </w:r>
      <w:r w:rsidRPr="006818E9">
        <w:t xml:space="preserve"> neighbourhood areas with a strong sense of community and social cohesion.</w:t>
      </w:r>
      <w:r>
        <w:rPr>
          <w:b/>
          <w:bCs/>
          <w:color w:val="4472C4" w:themeColor="accent1"/>
          <w:sz w:val="28"/>
          <w:szCs w:val="28"/>
        </w:rPr>
        <w:t xml:space="preserve"> </w:t>
      </w:r>
      <w:r w:rsidRPr="00C41549">
        <w:t xml:space="preserve">The </w:t>
      </w:r>
      <w:r>
        <w:t>LAP</w:t>
      </w:r>
      <w:r w:rsidRPr="00C41549">
        <w:t xml:space="preserve"> promotes a permeable and connected urban structure that integrates movement, through the development of a framework of routes and spaces that promote place-making and movement by different modes of transport, while connecting Tallaght with existing communities. </w:t>
      </w:r>
    </w:p>
    <w:p w14:paraId="627F54C4" w14:textId="77777777" w:rsidR="007A0F18" w:rsidRPr="005C7788" w:rsidRDefault="007A0F18" w:rsidP="007A0F18">
      <w:pPr>
        <w:spacing w:after="0" w:line="240" w:lineRule="auto"/>
        <w:ind w:right="7579"/>
        <w:jc w:val="both"/>
        <w:rPr>
          <w:b/>
          <w:bCs/>
          <w:color w:val="4472C4" w:themeColor="accent1"/>
          <w:sz w:val="28"/>
          <w:szCs w:val="28"/>
        </w:rPr>
      </w:pPr>
    </w:p>
    <w:p w14:paraId="49E3C0B7" w14:textId="5B918267" w:rsidR="007A0F18" w:rsidRDefault="007A0F18" w:rsidP="007A0F18">
      <w:pPr>
        <w:spacing w:after="0" w:line="240" w:lineRule="auto"/>
        <w:ind w:right="7579"/>
        <w:jc w:val="both"/>
        <w:rPr>
          <w:rFonts w:cstheme="minorHAnsi"/>
          <w:color w:val="000000" w:themeColor="text1"/>
        </w:rPr>
      </w:pPr>
      <w:r w:rsidRPr="00C41549">
        <w:rPr>
          <w:rFonts w:cstheme="minorHAnsi"/>
          <w:color w:val="000000" w:themeColor="text1"/>
        </w:rPr>
        <w:t xml:space="preserve">Section 2.2.1 </w:t>
      </w:r>
      <w:r>
        <w:rPr>
          <w:rFonts w:cstheme="minorHAnsi"/>
          <w:color w:val="000000" w:themeColor="text1"/>
        </w:rPr>
        <w:t>‘</w:t>
      </w:r>
      <w:r w:rsidRPr="00C41549">
        <w:rPr>
          <w:rFonts w:cstheme="minorHAnsi"/>
          <w:color w:val="000000" w:themeColor="text1"/>
        </w:rPr>
        <w:t>street network and route structure</w:t>
      </w:r>
      <w:r>
        <w:rPr>
          <w:rFonts w:cstheme="minorHAnsi"/>
          <w:color w:val="000000" w:themeColor="text1"/>
        </w:rPr>
        <w:t>’ of the LAP</w:t>
      </w:r>
      <w:r w:rsidRPr="00C41549">
        <w:rPr>
          <w:rFonts w:cstheme="minorHAnsi"/>
          <w:color w:val="000000" w:themeColor="text1"/>
        </w:rPr>
        <w:t xml:space="preserve"> sets out </w:t>
      </w:r>
      <w:r>
        <w:rPr>
          <w:rFonts w:cstheme="minorHAnsi"/>
          <w:color w:val="000000" w:themeColor="text1"/>
        </w:rPr>
        <w:t>an area wide</w:t>
      </w:r>
      <w:r w:rsidRPr="00C41549">
        <w:rPr>
          <w:rFonts w:cstheme="minorHAnsi"/>
          <w:color w:val="000000" w:themeColor="text1"/>
        </w:rPr>
        <w:t xml:space="preserve"> route network </w:t>
      </w:r>
      <w:r>
        <w:rPr>
          <w:rFonts w:cstheme="minorHAnsi"/>
          <w:color w:val="000000" w:themeColor="text1"/>
        </w:rPr>
        <w:t xml:space="preserve">across </w:t>
      </w:r>
      <w:r w:rsidRPr="00C41549">
        <w:rPr>
          <w:rFonts w:cstheme="minorHAnsi"/>
          <w:color w:val="000000" w:themeColor="text1"/>
        </w:rPr>
        <w:t xml:space="preserve">the </w:t>
      </w:r>
      <w:r>
        <w:rPr>
          <w:rFonts w:cstheme="minorHAnsi"/>
          <w:color w:val="000000" w:themeColor="text1"/>
        </w:rPr>
        <w:t>whole of Tallaght</w:t>
      </w:r>
      <w:r w:rsidRPr="00C41549">
        <w:rPr>
          <w:rFonts w:cstheme="minorHAnsi"/>
          <w:color w:val="000000" w:themeColor="text1"/>
        </w:rPr>
        <w:t>. The network includes existing and improved routes a</w:t>
      </w:r>
      <w:r>
        <w:rPr>
          <w:rFonts w:cstheme="minorHAnsi"/>
          <w:color w:val="000000" w:themeColor="text1"/>
        </w:rPr>
        <w:t xml:space="preserve">s well as </w:t>
      </w:r>
      <w:r w:rsidRPr="00C41549">
        <w:rPr>
          <w:rFonts w:cstheme="minorHAnsi"/>
          <w:color w:val="000000" w:themeColor="text1"/>
        </w:rPr>
        <w:t>proposals for new routes</w:t>
      </w:r>
      <w:r>
        <w:rPr>
          <w:rFonts w:cstheme="minorHAnsi"/>
          <w:color w:val="000000" w:themeColor="text1"/>
        </w:rPr>
        <w:t xml:space="preserve">. This network of streets will facilitate the sequential regeneration of Tallaght and the Cookstown Industrial Estate lands for mixed use development. </w:t>
      </w:r>
      <w:r>
        <w:t>The key objective for Tallaght is to promote the e</w:t>
      </w:r>
      <w:r w:rsidRPr="000A5BF2">
        <w:t xml:space="preserve">mergence of a vibrant mixed use </w:t>
      </w:r>
      <w:r>
        <w:t xml:space="preserve">residential </w:t>
      </w:r>
      <w:r w:rsidRPr="000A5BF2">
        <w:t>neighbourhood</w:t>
      </w:r>
      <w:r>
        <w:t xml:space="preserve">; the creation of a </w:t>
      </w:r>
      <w:r w:rsidRPr="000A5BF2">
        <w:t>new urban block structure</w:t>
      </w:r>
      <w:r>
        <w:t xml:space="preserve">; improved </w:t>
      </w:r>
      <w:r w:rsidRPr="000A5BF2">
        <w:rPr>
          <w:rFonts w:ascii="Calibri" w:hAnsi="Calibri"/>
          <w:bCs/>
        </w:rPr>
        <w:t xml:space="preserve">legibility throughout the area and provision of new </w:t>
      </w:r>
      <w:r>
        <w:rPr>
          <w:rFonts w:ascii="Calibri" w:hAnsi="Calibri"/>
          <w:bCs/>
        </w:rPr>
        <w:t>streets</w:t>
      </w:r>
      <w:r w:rsidRPr="000A5BF2">
        <w:rPr>
          <w:rFonts w:ascii="Calibri" w:hAnsi="Calibri"/>
          <w:bCs/>
        </w:rPr>
        <w:t xml:space="preserve"> linking to nearby hubs and </w:t>
      </w:r>
      <w:r>
        <w:rPr>
          <w:rFonts w:ascii="Calibri" w:hAnsi="Calibri"/>
          <w:bCs/>
        </w:rPr>
        <w:t>T</w:t>
      </w:r>
      <w:r w:rsidRPr="000A5BF2">
        <w:rPr>
          <w:rFonts w:ascii="Calibri" w:hAnsi="Calibri"/>
          <w:bCs/>
        </w:rPr>
        <w:t>he Centre</w:t>
      </w:r>
      <w:r>
        <w:rPr>
          <w:rFonts w:ascii="Calibri" w:hAnsi="Calibri"/>
          <w:bCs/>
        </w:rPr>
        <w:t>; and the delivery of a</w:t>
      </w:r>
      <w:r w:rsidRPr="000A5BF2">
        <w:rPr>
          <w:rFonts w:ascii="Calibri" w:hAnsi="Calibri"/>
          <w:bCs/>
        </w:rPr>
        <w:t xml:space="preserve"> variety of building types around Luas stop</w:t>
      </w:r>
      <w:r>
        <w:rPr>
          <w:rFonts w:ascii="Calibri" w:hAnsi="Calibri"/>
          <w:bCs/>
        </w:rPr>
        <w:t xml:space="preserve">s. </w:t>
      </w:r>
    </w:p>
    <w:p w14:paraId="4164FA55" w14:textId="77777777" w:rsidR="007A0F18" w:rsidRDefault="007A0F18" w:rsidP="007A0F18">
      <w:pPr>
        <w:spacing w:after="0" w:line="240" w:lineRule="auto"/>
        <w:jc w:val="both"/>
        <w:rPr>
          <w:rFonts w:cstheme="minorHAnsi"/>
          <w:color w:val="000000" w:themeColor="text1"/>
        </w:rPr>
      </w:pPr>
    </w:p>
    <w:p w14:paraId="59E45E27" w14:textId="3906D727" w:rsidR="007A0F18" w:rsidRDefault="007A0F18" w:rsidP="007A0F18">
      <w:pPr>
        <w:spacing w:after="0" w:line="240" w:lineRule="auto"/>
        <w:ind w:right="9847"/>
        <w:jc w:val="both"/>
        <w:rPr>
          <w:rFonts w:cstheme="minorHAnsi"/>
          <w:color w:val="000000" w:themeColor="text1"/>
        </w:rPr>
      </w:pPr>
      <w:r>
        <w:rPr>
          <w:noProof/>
        </w:rPr>
        <w:lastRenderedPageBreak/>
        <mc:AlternateContent>
          <mc:Choice Requires="wps">
            <w:drawing>
              <wp:anchor distT="0" distB="0" distL="114300" distR="114300" simplePos="0" relativeHeight="251664384" behindDoc="1" locked="0" layoutInCell="1" allowOverlap="1" wp14:anchorId="3C2245BB" wp14:editId="09D9EF94">
                <wp:simplePos x="0" y="0"/>
                <wp:positionH relativeFrom="column">
                  <wp:posOffset>3076575</wp:posOffset>
                </wp:positionH>
                <wp:positionV relativeFrom="paragraph">
                  <wp:posOffset>4707255</wp:posOffset>
                </wp:positionV>
                <wp:extent cx="538480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5384800" cy="635"/>
                        </a:xfrm>
                        <a:prstGeom prst="rect">
                          <a:avLst/>
                        </a:prstGeom>
                        <a:solidFill>
                          <a:prstClr val="white"/>
                        </a:solidFill>
                        <a:ln>
                          <a:noFill/>
                        </a:ln>
                      </wps:spPr>
                      <wps:txbx>
                        <w:txbxContent>
                          <w:p w14:paraId="7EE16106" w14:textId="1285F775" w:rsidR="007A0F18" w:rsidRPr="00713482" w:rsidRDefault="007A0F18" w:rsidP="007A0F18">
                            <w:pPr>
                              <w:pStyle w:val="Caption"/>
                              <w:rPr>
                                <w:b/>
                                <w:bCs/>
                                <w:noProof/>
                                <w:color w:val="5B9BD5" w:themeColor="accent5"/>
                                <w:sz w:val="16"/>
                                <w:szCs w:val="16"/>
                              </w:rPr>
                            </w:pPr>
                            <w:r w:rsidRPr="00713482">
                              <w:rPr>
                                <w:b/>
                                <w:bCs/>
                                <w:color w:val="5B9BD5" w:themeColor="accent5"/>
                                <w:sz w:val="16"/>
                                <w:szCs w:val="16"/>
                              </w:rPr>
                              <w:t>Figure 1.</w:t>
                            </w:r>
                            <w:r w:rsidR="00F47106">
                              <w:rPr>
                                <w:b/>
                                <w:bCs/>
                                <w:color w:val="5B9BD5" w:themeColor="accent5"/>
                                <w:sz w:val="16"/>
                                <w:szCs w:val="16"/>
                              </w:rPr>
                              <w:t>4</w:t>
                            </w:r>
                            <w:r w:rsidRPr="00713482">
                              <w:rPr>
                                <w:b/>
                                <w:bCs/>
                                <w:color w:val="5B9BD5" w:themeColor="accent5"/>
                                <w:sz w:val="16"/>
                                <w:szCs w:val="16"/>
                              </w:rPr>
                              <w:t xml:space="preserve"> Airton Road to Cookstown Road and Belgard Square North to Cookstown Road.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245BB" id="Text Box 7" o:spid="_x0000_s1027" type="#_x0000_t202" style="position:absolute;left:0;text-align:left;margin-left:242.25pt;margin-top:370.65pt;width:424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" stroked="f">
                <v:textbox style="mso-fit-shape-to-text:t" inset="0,0,0,0">
                  <w:txbxContent>
                    <w:p w14:paraId="7EE16106" w14:textId="1285F775" w:rsidR="007A0F18" w:rsidRPr="00713482" w:rsidRDefault="007A0F18" w:rsidP="007A0F18">
                      <w:pPr>
                        <w:pStyle w:val="Caption"/>
                        <w:rPr>
                          <w:b/>
                          <w:bCs/>
                          <w:noProof/>
                          <w:color w:val="5B9BD5" w:themeColor="accent5"/>
                          <w:sz w:val="16"/>
                          <w:szCs w:val="16"/>
                        </w:rPr>
                      </w:pPr>
                      <w:r w:rsidRPr="00713482">
                        <w:rPr>
                          <w:b/>
                          <w:bCs/>
                          <w:color w:val="5B9BD5" w:themeColor="accent5"/>
                          <w:sz w:val="16"/>
                          <w:szCs w:val="16"/>
                        </w:rPr>
                        <w:t>Figure 1.</w:t>
                      </w:r>
                      <w:r w:rsidR="00F47106">
                        <w:rPr>
                          <w:b/>
                          <w:bCs/>
                          <w:color w:val="5B9BD5" w:themeColor="accent5"/>
                          <w:sz w:val="16"/>
                          <w:szCs w:val="16"/>
                        </w:rPr>
                        <w:t>4</w:t>
                      </w:r>
                      <w:r w:rsidRPr="00713482">
                        <w:rPr>
                          <w:b/>
                          <w:bCs/>
                          <w:color w:val="5B9BD5" w:themeColor="accent5"/>
                          <w:sz w:val="16"/>
                          <w:szCs w:val="16"/>
                        </w:rPr>
                        <w:t xml:space="preserve"> Airton Road to Cookstown Road and Belgard Square North to Cookstown Road. </w:t>
                      </w:r>
                    </w:p>
                  </w:txbxContent>
                </v:textbox>
              </v:shape>
            </w:pict>
          </mc:Fallback>
        </mc:AlternateContent>
      </w:r>
      <w:r>
        <w:rPr>
          <w:noProof/>
        </w:rPr>
        <w:drawing>
          <wp:anchor distT="0" distB="0" distL="114300" distR="114300" simplePos="0" relativeHeight="251663360" behindDoc="1" locked="0" layoutInCell="1" allowOverlap="1" wp14:anchorId="08C8AFAD" wp14:editId="16082816">
            <wp:simplePos x="0" y="0"/>
            <wp:positionH relativeFrom="column">
              <wp:posOffset>3076575</wp:posOffset>
            </wp:positionH>
            <wp:positionV relativeFrom="paragraph">
              <wp:posOffset>49530</wp:posOffset>
            </wp:positionV>
            <wp:extent cx="5385288" cy="4600575"/>
            <wp:effectExtent l="0" t="0" r="6350" b="0"/>
            <wp:wrapNone/>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85288" cy="4600575"/>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000000" w:themeColor="text1"/>
        </w:rPr>
        <w:t xml:space="preserve">Where the Tallaght Town Centre and Cookestown neighbourhoods meet, the street network included in the LAP promotes provision of a new link street connecting the existing Airton Road to the Cookstown Road (shown in blue on </w:t>
      </w:r>
      <w:r w:rsidR="00F47106">
        <w:rPr>
          <w:rFonts w:cstheme="minorHAnsi"/>
          <w:color w:val="000000" w:themeColor="text1"/>
        </w:rPr>
        <w:t>Figure 1.4</w:t>
      </w:r>
      <w:r>
        <w:rPr>
          <w:rFonts w:cstheme="minorHAnsi"/>
          <w:color w:val="000000" w:themeColor="text1"/>
        </w:rPr>
        <w:t xml:space="preserve">), which is referred to as the Airton Road extension. The Airton Road extension will significantly open-up currently inaccessible land, by improving access to public and road transport and by creating permeable/accessible places.   </w:t>
      </w:r>
    </w:p>
    <w:p w14:paraId="28FCDEC1" w14:textId="77777777" w:rsidR="007A0F18" w:rsidRDefault="007A0F18" w:rsidP="007A0F18">
      <w:pPr>
        <w:spacing w:after="0" w:line="240" w:lineRule="auto"/>
        <w:ind w:right="9847"/>
        <w:jc w:val="both"/>
        <w:rPr>
          <w:rFonts w:cstheme="minorHAnsi"/>
          <w:color w:val="000000" w:themeColor="text1"/>
        </w:rPr>
      </w:pPr>
    </w:p>
    <w:p w14:paraId="07FA4AC3" w14:textId="4DAF03A5" w:rsidR="007A0F18" w:rsidRDefault="007A0F18" w:rsidP="007A0F18">
      <w:pPr>
        <w:spacing w:after="0" w:line="240" w:lineRule="auto"/>
        <w:ind w:right="9847"/>
        <w:jc w:val="both"/>
        <w:rPr>
          <w:rFonts w:cstheme="minorHAnsi"/>
          <w:color w:val="000000" w:themeColor="text1"/>
        </w:rPr>
      </w:pPr>
      <w:r>
        <w:rPr>
          <w:rFonts w:cstheme="minorHAnsi"/>
          <w:color w:val="000000" w:themeColor="text1"/>
        </w:rPr>
        <w:t>In addition, the plan also promotes a new connection from Belgard Road North to Cookestown (shown in orange o</w:t>
      </w:r>
      <w:r w:rsidR="00F47106">
        <w:rPr>
          <w:rFonts w:cstheme="minorHAnsi"/>
          <w:color w:val="000000" w:themeColor="text1"/>
        </w:rPr>
        <w:t>n Figure 1.4</w:t>
      </w:r>
      <w:r>
        <w:rPr>
          <w:rFonts w:cstheme="minorHAnsi"/>
          <w:color w:val="000000" w:themeColor="text1"/>
        </w:rPr>
        <w:t>). This new road is located solely on Council owned land and construction of this road has now been completed</w:t>
      </w:r>
    </w:p>
    <w:p w14:paraId="2812DA9B" w14:textId="77777777" w:rsidR="007A0F18" w:rsidRDefault="007A0F18" w:rsidP="007A0F18">
      <w:pPr>
        <w:spacing w:after="0" w:line="240" w:lineRule="auto"/>
        <w:jc w:val="both"/>
        <w:rPr>
          <w:rFonts w:cstheme="minorHAnsi"/>
          <w:color w:val="000000" w:themeColor="text1"/>
        </w:rPr>
      </w:pPr>
    </w:p>
    <w:p w14:paraId="12BD0067" w14:textId="3558D4A5" w:rsidR="007A0F18" w:rsidRPr="00C1562A" w:rsidRDefault="007A0F18" w:rsidP="007A0F18">
      <w:pPr>
        <w:spacing w:after="0" w:line="240" w:lineRule="auto"/>
        <w:rPr>
          <w:b/>
          <w:bCs/>
          <w:color w:val="808080" w:themeColor="background1" w:themeShade="80"/>
          <w:sz w:val="28"/>
          <w:szCs w:val="28"/>
        </w:rPr>
      </w:pPr>
      <w:r>
        <w:rPr>
          <w:b/>
          <w:bCs/>
          <w:color w:val="808080" w:themeColor="background1" w:themeShade="80"/>
          <w:sz w:val="28"/>
          <w:szCs w:val="28"/>
        </w:rPr>
        <w:t>Conclusion</w:t>
      </w:r>
    </w:p>
    <w:p w14:paraId="57752D8A" w14:textId="2BE281C1" w:rsidR="007A0F18" w:rsidRDefault="007A0F18" w:rsidP="007A0F18">
      <w:pPr>
        <w:spacing w:after="0" w:line="240" w:lineRule="auto"/>
        <w:jc w:val="both"/>
        <w:rPr>
          <w:rFonts w:cstheme="minorHAnsi"/>
          <w:color w:val="000000" w:themeColor="text1"/>
        </w:rPr>
      </w:pPr>
    </w:p>
    <w:p w14:paraId="33CAACBE" w14:textId="7C541AB7" w:rsidR="007A0F18" w:rsidRDefault="007A0F18" w:rsidP="007A0F18">
      <w:pPr>
        <w:spacing w:after="0" w:line="240" w:lineRule="auto"/>
        <w:ind w:right="9847"/>
        <w:jc w:val="both"/>
        <w:rPr>
          <w:rFonts w:cstheme="minorHAnsi"/>
          <w:color w:val="000000" w:themeColor="text1"/>
        </w:rPr>
      </w:pPr>
      <w:r>
        <w:rPr>
          <w:rFonts w:cstheme="minorHAnsi"/>
          <w:color w:val="000000" w:themeColor="text1"/>
        </w:rPr>
        <w:t>In conclusion, the proposed Part 8 planning application to deliver th</w:t>
      </w:r>
      <w:r w:rsidR="00F47106">
        <w:rPr>
          <w:rFonts w:cstheme="minorHAnsi"/>
          <w:color w:val="000000" w:themeColor="text1"/>
        </w:rPr>
        <w:t xml:space="preserve">e new Airton Road extension aligns with existing adopted National, Regional and Local Planning policy. It improve transport access into the Cookstown area and will better enable the delivery on new homes and intensified employment space in line with the NPF principles of Compact Growth. </w:t>
      </w:r>
    </w:p>
    <w:p w14:paraId="3B54804C" w14:textId="77777777" w:rsidR="007A0F18" w:rsidRDefault="007A0F18" w:rsidP="007A0F18">
      <w:pPr>
        <w:spacing w:after="0" w:line="240" w:lineRule="auto"/>
        <w:jc w:val="both"/>
        <w:rPr>
          <w:rFonts w:cstheme="minorHAnsi"/>
          <w:color w:val="000000" w:themeColor="text1"/>
        </w:rPr>
      </w:pPr>
    </w:p>
    <w:p w14:paraId="4560EC83" w14:textId="77777777" w:rsidR="007A0F18" w:rsidRDefault="007A0F18" w:rsidP="007A0F18">
      <w:pPr>
        <w:spacing w:after="0" w:line="240" w:lineRule="auto"/>
        <w:jc w:val="both"/>
        <w:rPr>
          <w:rFonts w:cstheme="minorHAnsi"/>
          <w:color w:val="000000" w:themeColor="text1"/>
        </w:rPr>
      </w:pPr>
    </w:p>
    <w:p w14:paraId="325E2E37" w14:textId="77777777" w:rsidR="007A0F18" w:rsidRDefault="007A0F18" w:rsidP="007A0F18">
      <w:pPr>
        <w:spacing w:after="0" w:line="240" w:lineRule="auto"/>
        <w:jc w:val="both"/>
        <w:rPr>
          <w:rFonts w:cstheme="minorHAnsi"/>
          <w:color w:val="000000" w:themeColor="text1"/>
        </w:rPr>
      </w:pPr>
    </w:p>
    <w:p w14:paraId="73B97925" w14:textId="0D851505" w:rsidR="007A0F18" w:rsidRDefault="007A0F18" w:rsidP="007A0F18">
      <w:pPr>
        <w:spacing w:after="0" w:line="240" w:lineRule="auto"/>
        <w:jc w:val="both"/>
        <w:rPr>
          <w:rFonts w:cstheme="minorHAnsi"/>
          <w:b/>
          <w:bCs/>
          <w:color w:val="808080" w:themeColor="background1" w:themeShade="80"/>
        </w:rPr>
      </w:pPr>
      <w:r w:rsidRPr="002F2043">
        <w:rPr>
          <w:b/>
          <w:bCs/>
          <w:color w:val="4472C4" w:themeColor="accent1"/>
          <w:sz w:val="24"/>
          <w:szCs w:val="24"/>
        </w:rPr>
        <w:lastRenderedPageBreak/>
        <w:t xml:space="preserve">Appendix </w:t>
      </w:r>
      <w:r>
        <w:rPr>
          <w:b/>
          <w:bCs/>
          <w:color w:val="4472C4" w:themeColor="accent1"/>
          <w:sz w:val="24"/>
          <w:szCs w:val="24"/>
        </w:rPr>
        <w:t xml:space="preserve">1: </w:t>
      </w:r>
      <w:r w:rsidRPr="002F2043">
        <w:rPr>
          <w:b/>
          <w:bCs/>
          <w:color w:val="4472C4" w:themeColor="accent1"/>
          <w:sz w:val="24"/>
          <w:szCs w:val="24"/>
        </w:rPr>
        <w:t>Planning History</w:t>
      </w:r>
    </w:p>
    <w:p w14:paraId="2D697A5A" w14:textId="77777777" w:rsidR="007A0F18" w:rsidRDefault="007A0F18" w:rsidP="007A0F18">
      <w:pPr>
        <w:spacing w:after="0" w:line="240" w:lineRule="auto"/>
        <w:jc w:val="both"/>
        <w:rPr>
          <w:rFonts w:cstheme="minorHAnsi"/>
          <w:b/>
          <w:bCs/>
          <w:color w:val="808080" w:themeColor="background1" w:themeShade="80"/>
        </w:rPr>
      </w:pPr>
      <w:r w:rsidRPr="00AD003A">
        <w:rPr>
          <w:rFonts w:cstheme="minorHAnsi"/>
          <w:b/>
          <w:bCs/>
          <w:color w:val="808080" w:themeColor="background1" w:themeShade="80"/>
        </w:rPr>
        <w:t xml:space="preserve">South of </w:t>
      </w:r>
      <w:r>
        <w:rPr>
          <w:rFonts w:cstheme="minorHAnsi"/>
          <w:b/>
          <w:bCs/>
          <w:color w:val="808080" w:themeColor="background1" w:themeShade="80"/>
        </w:rPr>
        <w:t xml:space="preserve">the </w:t>
      </w:r>
      <w:r w:rsidRPr="00AD003A">
        <w:rPr>
          <w:rFonts w:cstheme="minorHAnsi"/>
          <w:b/>
          <w:bCs/>
          <w:color w:val="808080" w:themeColor="background1" w:themeShade="80"/>
        </w:rPr>
        <w:t xml:space="preserve">Proposed </w:t>
      </w:r>
      <w:r>
        <w:rPr>
          <w:rFonts w:cstheme="minorHAnsi"/>
          <w:b/>
          <w:bCs/>
          <w:color w:val="808080" w:themeColor="background1" w:themeShade="80"/>
        </w:rPr>
        <w:t xml:space="preserve">Link </w:t>
      </w:r>
      <w:r w:rsidRPr="00AD003A">
        <w:rPr>
          <w:rFonts w:cstheme="minorHAnsi"/>
          <w:b/>
          <w:bCs/>
          <w:color w:val="808080" w:themeColor="background1" w:themeShade="80"/>
        </w:rPr>
        <w:t xml:space="preserve">Road </w:t>
      </w:r>
    </w:p>
    <w:p w14:paraId="4287968D" w14:textId="77777777" w:rsidR="007A0F18" w:rsidRPr="00AD003A" w:rsidRDefault="007A0F18" w:rsidP="007A0F18">
      <w:pPr>
        <w:spacing w:after="0" w:line="240" w:lineRule="auto"/>
        <w:jc w:val="both"/>
        <w:rPr>
          <w:rFonts w:cstheme="minorHAnsi"/>
          <w:b/>
          <w:bCs/>
          <w:color w:val="808080" w:themeColor="background1" w:themeShade="80"/>
        </w:rPr>
      </w:pPr>
    </w:p>
    <w:p w14:paraId="66A7807A" w14:textId="77777777" w:rsidR="007A0F18" w:rsidRPr="00AD003A" w:rsidRDefault="007A0F18" w:rsidP="007A0F18">
      <w:pPr>
        <w:spacing w:after="0" w:line="240" w:lineRule="auto"/>
        <w:jc w:val="both"/>
        <w:rPr>
          <w:rFonts w:cstheme="minorHAnsi"/>
          <w:b/>
          <w:bCs/>
        </w:rPr>
      </w:pPr>
      <w:r w:rsidRPr="00AD003A">
        <w:rPr>
          <w:rFonts w:cstheme="minorHAnsi"/>
          <w:b/>
          <w:bCs/>
        </w:rPr>
        <w:t>SHD3ABP-303306-18</w:t>
      </w:r>
    </w:p>
    <w:p w14:paraId="42F8BFAE" w14:textId="77777777" w:rsidR="007A0F18" w:rsidRPr="00AD003A" w:rsidRDefault="007A0F18" w:rsidP="007A0F18">
      <w:pPr>
        <w:spacing w:after="0" w:line="240" w:lineRule="auto"/>
        <w:jc w:val="both"/>
        <w:rPr>
          <w:rFonts w:cstheme="minorHAnsi"/>
          <w:b/>
          <w:bCs/>
        </w:rPr>
      </w:pPr>
      <w:r w:rsidRPr="00AD003A">
        <w:rPr>
          <w:rFonts w:cstheme="minorHAnsi"/>
          <w:b/>
          <w:bCs/>
        </w:rPr>
        <w:t>Junction of Belgard Road and Belgard Square North, Tallaght, Dublin 24</w:t>
      </w:r>
    </w:p>
    <w:p w14:paraId="5BDE5D9C" w14:textId="77777777" w:rsidR="007A0F18" w:rsidRPr="00AD003A" w:rsidRDefault="007A0F18" w:rsidP="007A0F18">
      <w:pPr>
        <w:spacing w:after="0" w:line="240" w:lineRule="auto"/>
        <w:jc w:val="both"/>
        <w:rPr>
          <w:rFonts w:cstheme="minorHAnsi"/>
        </w:rPr>
      </w:pPr>
      <w:r w:rsidRPr="00AD003A">
        <w:rPr>
          <w:rFonts w:cstheme="minorHAnsi"/>
        </w:rPr>
        <w:t>Permission granted for development of 438 apartment units consisting of 158 no. 1 beds, 230 no. 2 beds and 50 no. 3 beds (total apartment units include 8 no. live/work units with a total c. 509 sqm work areas at ground floor) and c. 732 sqm of tenant/resident service amenities all within blocks A1, A2, A3 and B1. Block B2 to comprise a 403 bed space student accommodation scheme and associated student amenity and staff facilities (c.815 sqm); childcare facility (c.380 sq.m) and external playing area (c. 242sq.m); 6 retail/commercial units (c. 632sq.m in total); security room (c.52sq.m); 107 car parking spaces below podium; 22 car parking spaces at surface level; 1227 bicycle parking spaces; 4 semi-private courtyards of c. 5,516sq.m; public plaza; public realm &amp; landscaping (c.7,442sq.m).</w:t>
      </w:r>
    </w:p>
    <w:p w14:paraId="7CBA1CFC" w14:textId="77777777" w:rsidR="007A0F18" w:rsidRPr="00AD003A" w:rsidRDefault="007A0F18" w:rsidP="007A0F18">
      <w:pPr>
        <w:spacing w:after="0" w:line="240" w:lineRule="auto"/>
        <w:jc w:val="both"/>
        <w:rPr>
          <w:rFonts w:cstheme="minorHAnsi"/>
        </w:rPr>
      </w:pPr>
    </w:p>
    <w:p w14:paraId="0AF6DE4B" w14:textId="77777777" w:rsidR="007A0F18" w:rsidRPr="00AD003A" w:rsidRDefault="007A0F18" w:rsidP="007A0F18">
      <w:pPr>
        <w:spacing w:after="0" w:line="240" w:lineRule="auto"/>
        <w:jc w:val="both"/>
        <w:rPr>
          <w:rFonts w:cstheme="minorHAnsi"/>
          <w:b/>
          <w:bCs/>
        </w:rPr>
      </w:pPr>
      <w:r w:rsidRPr="00AD003A">
        <w:rPr>
          <w:rFonts w:cstheme="minorHAnsi"/>
          <w:b/>
          <w:bCs/>
        </w:rPr>
        <w:t>SD16A/0270</w:t>
      </w:r>
    </w:p>
    <w:p w14:paraId="3BBAA8B5" w14:textId="77777777" w:rsidR="007A0F18" w:rsidRPr="00C1562A" w:rsidRDefault="007A0F18" w:rsidP="007A0F18">
      <w:pPr>
        <w:spacing w:after="0" w:line="240" w:lineRule="auto"/>
        <w:jc w:val="both"/>
        <w:rPr>
          <w:rFonts w:cstheme="minorHAnsi"/>
          <w:b/>
          <w:bCs/>
        </w:rPr>
      </w:pPr>
      <w:r w:rsidRPr="00AD003A">
        <w:rPr>
          <w:rFonts w:cstheme="minorHAnsi"/>
          <w:b/>
          <w:bCs/>
        </w:rPr>
        <w:t>Site located at Units 60, 66, 67 Fourth Avenue, And Sites 69 &amp; 70 Cookstown Road, As well as vacant lands, Cookstown Industrial Estate, Tallaght, Dublin 24</w:t>
      </w:r>
    </w:p>
    <w:p w14:paraId="02E6E9D8" w14:textId="77777777" w:rsidR="007A0F18" w:rsidRPr="00AD003A" w:rsidRDefault="007A0F18" w:rsidP="007A0F18">
      <w:pPr>
        <w:spacing w:after="0" w:line="240" w:lineRule="auto"/>
        <w:jc w:val="both"/>
        <w:rPr>
          <w:rFonts w:cstheme="minorHAnsi"/>
        </w:rPr>
      </w:pPr>
      <w:r w:rsidRPr="00AD003A">
        <w:rPr>
          <w:rFonts w:cstheme="minorHAnsi"/>
        </w:rPr>
        <w:t>Permission refused for a mixed residential and commercial development (GFA 38,207.1sq.m) providing a total of 246 apartments in 2 separate buildings, 3 commercial units, 2 community rooms, 2 crèches and 2 ESB substations, along with landscaped courtyards (containing a surface bicycle store to each site), underground car parking, providing an overall total of 233 parking spaces, refuse stores and plant areas. Site A with frontages to Fourth Avenue and Cookstown Road comprises a total of 148 apartments (14 studios, 27 one bed, 95 two bed and 12 three bed), all with private balcony spaces in a building with a maximum height of 7 stories. (Total GFA of 23,483.4m2). 2 commercial units of 333m2 and 197m2, 1 community room of 44.8m2 and 1 crèche of 194.6m2 with dedicated open space, are proposed at ground floor level. An ESB substation is proposed at ground floor level to service site A. The landscaped courtyard contains bicycle store for 44 bicycles. An underground carpark serviced off Fourth Avenue, contains 148 car parking spaces (of which 19 are disabled) and refuse stores. Site B with a frontage to Cookstown Road comprises a total of 98 apartments (10 studios, 26 one bed, 54 two bed and 8 three bed) all with private balcony spaces in a building with a maximum height of 7 stories (total GFA of 14,723.7m2). 1 community room of 29.8m2 and 1 crèche of 147m2 with dedicated open space, are proposed at ground floor level. An ESB substation is proposed at ground floor level to service Site B. The landscaped courtyard contains bicycle store for 94 bicycles. An underground carpark serviced off Cookstown Road contains 85 carparking (of which 13 are disabled) spaces and refuse stores. Proposals also included the provision of a new road linking the existing Cookstown Road to Belgard Square North, a new road to Southern boundary of Unit 69, a new pedestrian walkway to the Southern boundary of Units 66 and 67, (which will also allow for the servicing of the proposed ESB substation for Site A) and the provision of a new public park (0.7175ha). The development also includes the demolition of all existing industrial units and all associated site development works.</w:t>
      </w:r>
    </w:p>
    <w:p w14:paraId="6FA5BEE2" w14:textId="77777777" w:rsidR="007A0F18" w:rsidRDefault="007A0F18" w:rsidP="007A0F18">
      <w:pPr>
        <w:spacing w:after="0" w:line="240" w:lineRule="auto"/>
        <w:jc w:val="both"/>
        <w:rPr>
          <w:rFonts w:cstheme="minorHAnsi"/>
          <w:b/>
          <w:bCs/>
        </w:rPr>
      </w:pPr>
    </w:p>
    <w:p w14:paraId="4498E5E1" w14:textId="77777777" w:rsidR="007A0F18" w:rsidRPr="00AD003A" w:rsidRDefault="007A0F18" w:rsidP="007A0F18">
      <w:pPr>
        <w:spacing w:after="0" w:line="240" w:lineRule="auto"/>
        <w:jc w:val="both"/>
        <w:rPr>
          <w:rFonts w:cstheme="minorHAnsi"/>
          <w:b/>
          <w:bCs/>
        </w:rPr>
      </w:pPr>
      <w:r w:rsidRPr="00AD003A">
        <w:rPr>
          <w:rFonts w:cstheme="minorHAnsi"/>
          <w:b/>
          <w:bCs/>
        </w:rPr>
        <w:t>SD13A/0041</w:t>
      </w:r>
    </w:p>
    <w:p w14:paraId="38B7CA5F" w14:textId="77777777" w:rsidR="007A0F18" w:rsidRPr="00AD003A" w:rsidRDefault="007A0F18" w:rsidP="007A0F18">
      <w:pPr>
        <w:spacing w:after="0" w:line="240" w:lineRule="auto"/>
        <w:jc w:val="both"/>
        <w:rPr>
          <w:rFonts w:cstheme="minorHAnsi"/>
          <w:b/>
          <w:bCs/>
        </w:rPr>
      </w:pPr>
      <w:r w:rsidRPr="00AD003A">
        <w:rPr>
          <w:rFonts w:cstheme="minorHAnsi"/>
          <w:b/>
          <w:bCs/>
        </w:rPr>
        <w:t>Unit 69, Cookstown Industrial Estate, Tallaght, Dublin 24.</w:t>
      </w:r>
    </w:p>
    <w:p w14:paraId="7DDB6BFC" w14:textId="77777777" w:rsidR="007A0F18" w:rsidRPr="00AD003A" w:rsidRDefault="007A0F18" w:rsidP="007A0F18">
      <w:pPr>
        <w:spacing w:after="0" w:line="240" w:lineRule="auto"/>
        <w:jc w:val="both"/>
        <w:rPr>
          <w:rFonts w:cstheme="minorHAnsi"/>
        </w:rPr>
      </w:pPr>
      <w:r w:rsidRPr="00AD003A">
        <w:rPr>
          <w:rFonts w:cstheme="minorHAnsi"/>
        </w:rPr>
        <w:lastRenderedPageBreak/>
        <w:t>Permission refused for an additional use of part of premises (area 755 sq.m) as a 'Refuse Transfer Station' for WEEE and associated batteries; this additional use will also require the holding of a Waste Facility Permit.</w:t>
      </w:r>
    </w:p>
    <w:p w14:paraId="65CA9BB4" w14:textId="77777777" w:rsidR="007A0F18" w:rsidRPr="00AD003A" w:rsidRDefault="007A0F18" w:rsidP="007A0F18">
      <w:pPr>
        <w:spacing w:after="0" w:line="240" w:lineRule="auto"/>
        <w:jc w:val="both"/>
        <w:rPr>
          <w:rFonts w:cstheme="minorHAnsi"/>
          <w:b/>
          <w:bCs/>
        </w:rPr>
      </w:pPr>
    </w:p>
    <w:p w14:paraId="28C43DA8" w14:textId="77777777" w:rsidR="007A0F18" w:rsidRPr="00AD003A" w:rsidRDefault="007A0F18" w:rsidP="007A0F18">
      <w:pPr>
        <w:spacing w:after="0" w:line="240" w:lineRule="auto"/>
        <w:jc w:val="both"/>
        <w:rPr>
          <w:rFonts w:cstheme="minorHAnsi"/>
          <w:b/>
          <w:bCs/>
          <w:color w:val="808080" w:themeColor="background1" w:themeShade="80"/>
        </w:rPr>
      </w:pPr>
      <w:r w:rsidRPr="00AD003A">
        <w:rPr>
          <w:rFonts w:cstheme="minorHAnsi"/>
          <w:b/>
          <w:bCs/>
          <w:color w:val="808080" w:themeColor="background1" w:themeShade="80"/>
        </w:rPr>
        <w:t xml:space="preserve">North of </w:t>
      </w:r>
      <w:r>
        <w:rPr>
          <w:rFonts w:cstheme="minorHAnsi"/>
          <w:b/>
          <w:bCs/>
          <w:color w:val="808080" w:themeColor="background1" w:themeShade="80"/>
        </w:rPr>
        <w:t xml:space="preserve">the </w:t>
      </w:r>
      <w:r w:rsidRPr="00AD003A">
        <w:rPr>
          <w:rFonts w:cstheme="minorHAnsi"/>
          <w:b/>
          <w:bCs/>
          <w:color w:val="808080" w:themeColor="background1" w:themeShade="80"/>
        </w:rPr>
        <w:t xml:space="preserve">Proposed </w:t>
      </w:r>
      <w:r>
        <w:rPr>
          <w:rFonts w:cstheme="minorHAnsi"/>
          <w:b/>
          <w:bCs/>
          <w:color w:val="808080" w:themeColor="background1" w:themeShade="80"/>
        </w:rPr>
        <w:t xml:space="preserve">Link </w:t>
      </w:r>
      <w:r w:rsidRPr="00AD003A">
        <w:rPr>
          <w:rFonts w:cstheme="minorHAnsi"/>
          <w:b/>
          <w:bCs/>
          <w:color w:val="808080" w:themeColor="background1" w:themeShade="80"/>
        </w:rPr>
        <w:t>Road</w:t>
      </w:r>
    </w:p>
    <w:p w14:paraId="0B7E13C7" w14:textId="77777777" w:rsidR="007A0F18" w:rsidRPr="00AD003A" w:rsidRDefault="007A0F18" w:rsidP="007A0F18">
      <w:pPr>
        <w:spacing w:after="0" w:line="240" w:lineRule="auto"/>
        <w:jc w:val="both"/>
        <w:rPr>
          <w:rFonts w:cstheme="minorHAnsi"/>
          <w:b/>
          <w:bCs/>
        </w:rPr>
      </w:pPr>
    </w:p>
    <w:p w14:paraId="7EC9602D" w14:textId="77777777" w:rsidR="007A0F18" w:rsidRPr="00AD003A" w:rsidRDefault="007A0F18" w:rsidP="007A0F18">
      <w:pPr>
        <w:spacing w:after="0" w:line="240" w:lineRule="auto"/>
        <w:jc w:val="both"/>
        <w:rPr>
          <w:rFonts w:cstheme="minorHAnsi"/>
          <w:b/>
          <w:bCs/>
        </w:rPr>
      </w:pPr>
      <w:r w:rsidRPr="00AD003A">
        <w:rPr>
          <w:rFonts w:cstheme="minorHAnsi"/>
          <w:b/>
          <w:bCs/>
        </w:rPr>
        <w:t>SD03A/0191</w:t>
      </w:r>
    </w:p>
    <w:p w14:paraId="0E7BA8F8" w14:textId="77777777" w:rsidR="007A0F18" w:rsidRPr="00AD003A" w:rsidRDefault="007A0F18" w:rsidP="007A0F18">
      <w:pPr>
        <w:spacing w:after="0" w:line="240" w:lineRule="auto"/>
        <w:jc w:val="both"/>
        <w:rPr>
          <w:rFonts w:cstheme="minorHAnsi"/>
          <w:b/>
          <w:bCs/>
        </w:rPr>
      </w:pPr>
      <w:r w:rsidRPr="00AD003A">
        <w:rPr>
          <w:rFonts w:cstheme="minorHAnsi"/>
          <w:b/>
          <w:bCs/>
        </w:rPr>
        <w:t>Belgard Road and Cookstown Estate Road, (formerly Windsor Car Auctions), Tallaght, Dublin 24</w:t>
      </w:r>
    </w:p>
    <w:p w14:paraId="390DE712" w14:textId="77777777" w:rsidR="007A0F18" w:rsidRPr="00AD003A" w:rsidRDefault="007A0F18" w:rsidP="007A0F18">
      <w:pPr>
        <w:spacing w:after="0" w:line="240" w:lineRule="auto"/>
        <w:jc w:val="both"/>
        <w:rPr>
          <w:rFonts w:cstheme="minorHAnsi"/>
        </w:rPr>
      </w:pPr>
      <w:r w:rsidRPr="00AD003A">
        <w:rPr>
          <w:rFonts w:cstheme="minorHAnsi"/>
        </w:rPr>
        <w:t>Permission granted for an amendment to previously approved retail warehouse development (Reg. Ref. S00A/0542 and S01A/0489) consisting of the provision of 92.5sq.m of ancillary accommodation in units 6/7.</w:t>
      </w:r>
    </w:p>
    <w:p w14:paraId="6566611F" w14:textId="77777777" w:rsidR="007A0F18" w:rsidRPr="00AD003A" w:rsidRDefault="007A0F18" w:rsidP="007A0F18">
      <w:pPr>
        <w:spacing w:after="0" w:line="240" w:lineRule="auto"/>
        <w:jc w:val="both"/>
        <w:rPr>
          <w:rFonts w:cstheme="minorHAnsi"/>
          <w:b/>
          <w:bCs/>
        </w:rPr>
      </w:pPr>
    </w:p>
    <w:p w14:paraId="23A8DC52" w14:textId="77777777" w:rsidR="007A0F18" w:rsidRPr="00AD003A" w:rsidRDefault="007A0F18" w:rsidP="007A0F18">
      <w:pPr>
        <w:spacing w:after="0" w:line="240" w:lineRule="auto"/>
        <w:jc w:val="both"/>
        <w:rPr>
          <w:rFonts w:cstheme="minorHAnsi"/>
          <w:b/>
          <w:bCs/>
        </w:rPr>
      </w:pPr>
      <w:r w:rsidRPr="00AD003A">
        <w:rPr>
          <w:rFonts w:cstheme="minorHAnsi"/>
          <w:b/>
          <w:bCs/>
        </w:rPr>
        <w:t>SD03A/0190</w:t>
      </w:r>
    </w:p>
    <w:p w14:paraId="20190B82" w14:textId="77777777" w:rsidR="007A0F18" w:rsidRPr="00C1562A" w:rsidRDefault="007A0F18" w:rsidP="007A0F18">
      <w:pPr>
        <w:spacing w:after="0" w:line="240" w:lineRule="auto"/>
        <w:jc w:val="both"/>
        <w:rPr>
          <w:rFonts w:cstheme="minorHAnsi"/>
          <w:b/>
          <w:bCs/>
        </w:rPr>
      </w:pPr>
      <w:r w:rsidRPr="00AD003A">
        <w:rPr>
          <w:rFonts w:cstheme="minorHAnsi"/>
          <w:b/>
          <w:bCs/>
        </w:rPr>
        <w:t>Belgard Road and Cookstown Estate Road, (formerly Windsor Car Auctions), Tallaght, Dublin 24</w:t>
      </w:r>
    </w:p>
    <w:p w14:paraId="7BDB4C45" w14:textId="77777777" w:rsidR="007A0F18" w:rsidRPr="00AD003A" w:rsidRDefault="007A0F18" w:rsidP="007A0F18">
      <w:pPr>
        <w:spacing w:after="0" w:line="240" w:lineRule="auto"/>
        <w:jc w:val="both"/>
        <w:rPr>
          <w:rFonts w:cstheme="minorHAnsi"/>
        </w:rPr>
      </w:pPr>
      <w:r w:rsidRPr="00AD003A">
        <w:rPr>
          <w:rFonts w:cstheme="minorHAnsi"/>
        </w:rPr>
        <w:t>Permission granted for an amendment to previously approved retail warehouse development (Reg. Ref. S00A/0542 and S01A/0489) consisting of the omission of dividing wall between units 6 and 7 to create 1 no. single unit of 1826.3sq.m.</w:t>
      </w:r>
    </w:p>
    <w:p w14:paraId="2709EF4D" w14:textId="77777777" w:rsidR="007A0F18" w:rsidRPr="00AD003A" w:rsidRDefault="007A0F18" w:rsidP="007A0F18">
      <w:pPr>
        <w:spacing w:after="0" w:line="240" w:lineRule="auto"/>
        <w:jc w:val="both"/>
        <w:rPr>
          <w:rFonts w:cstheme="minorHAnsi"/>
          <w:b/>
          <w:bCs/>
        </w:rPr>
      </w:pPr>
    </w:p>
    <w:p w14:paraId="432E16BE" w14:textId="77777777" w:rsidR="007A0F18" w:rsidRPr="00AD003A" w:rsidRDefault="007A0F18" w:rsidP="007A0F18">
      <w:pPr>
        <w:spacing w:after="0" w:line="240" w:lineRule="auto"/>
        <w:jc w:val="both"/>
        <w:rPr>
          <w:rFonts w:cstheme="minorHAnsi"/>
          <w:b/>
          <w:bCs/>
        </w:rPr>
      </w:pPr>
      <w:r w:rsidRPr="00AD003A">
        <w:rPr>
          <w:rFonts w:cstheme="minorHAnsi"/>
          <w:b/>
          <w:bCs/>
        </w:rPr>
        <w:t>SD02A/0727</w:t>
      </w:r>
    </w:p>
    <w:p w14:paraId="5A2B5296" w14:textId="77777777" w:rsidR="007A0F18" w:rsidRPr="00C1562A" w:rsidRDefault="007A0F18" w:rsidP="007A0F18">
      <w:pPr>
        <w:spacing w:after="0" w:line="240" w:lineRule="auto"/>
        <w:jc w:val="both"/>
        <w:rPr>
          <w:rFonts w:cstheme="minorHAnsi"/>
          <w:b/>
          <w:bCs/>
        </w:rPr>
      </w:pPr>
      <w:r w:rsidRPr="00AD003A">
        <w:rPr>
          <w:rFonts w:cstheme="minorHAnsi"/>
          <w:b/>
          <w:bCs/>
        </w:rPr>
        <w:t>Belgard Road and Cookstown Estate Road, (Formerly Windsor Car Auctions), Tallaght, Dublin 24</w:t>
      </w:r>
    </w:p>
    <w:p w14:paraId="4B0C1CFB" w14:textId="77777777" w:rsidR="007A0F18" w:rsidRPr="00AD003A" w:rsidRDefault="007A0F18" w:rsidP="007A0F18">
      <w:pPr>
        <w:spacing w:after="0" w:line="240" w:lineRule="auto"/>
        <w:jc w:val="both"/>
        <w:rPr>
          <w:rFonts w:cstheme="minorHAnsi"/>
        </w:rPr>
      </w:pPr>
      <w:r w:rsidRPr="00AD003A">
        <w:rPr>
          <w:rFonts w:cstheme="minorHAnsi"/>
        </w:rPr>
        <w:t>Permission granted for an amendment to previously approved retail warehouse development (Reg. Ref. S00A/0542 and S01A/0489) consisting of the provision of 4.8m high fencing to rear boundaries of Unit 5</w:t>
      </w:r>
    </w:p>
    <w:p w14:paraId="2AC0B6E1" w14:textId="77777777" w:rsidR="007A0F18" w:rsidRPr="00AD003A" w:rsidRDefault="007A0F18" w:rsidP="007A0F18">
      <w:pPr>
        <w:spacing w:after="0" w:line="240" w:lineRule="auto"/>
        <w:jc w:val="both"/>
        <w:rPr>
          <w:rFonts w:cstheme="minorHAnsi"/>
        </w:rPr>
      </w:pPr>
    </w:p>
    <w:p w14:paraId="3E34AC95" w14:textId="77777777" w:rsidR="007A0F18" w:rsidRPr="00AD003A" w:rsidRDefault="007A0F18" w:rsidP="007A0F18">
      <w:pPr>
        <w:spacing w:after="0" w:line="240" w:lineRule="auto"/>
        <w:jc w:val="both"/>
        <w:rPr>
          <w:rFonts w:cstheme="minorHAnsi"/>
          <w:b/>
          <w:bCs/>
        </w:rPr>
      </w:pPr>
      <w:r w:rsidRPr="00AD003A">
        <w:rPr>
          <w:rFonts w:cstheme="minorHAnsi"/>
          <w:b/>
          <w:bCs/>
        </w:rPr>
        <w:t>SD02A/0672</w:t>
      </w:r>
    </w:p>
    <w:p w14:paraId="05CD979D" w14:textId="77777777" w:rsidR="007A0F18" w:rsidRPr="00C1562A" w:rsidRDefault="007A0F18" w:rsidP="007A0F18">
      <w:pPr>
        <w:spacing w:after="0" w:line="240" w:lineRule="auto"/>
        <w:jc w:val="both"/>
        <w:rPr>
          <w:rFonts w:cstheme="minorHAnsi"/>
          <w:b/>
          <w:bCs/>
        </w:rPr>
      </w:pPr>
      <w:r w:rsidRPr="00AD003A">
        <w:rPr>
          <w:rFonts w:cstheme="minorHAnsi"/>
          <w:b/>
          <w:bCs/>
        </w:rPr>
        <w:t>Belgard Road and Cookstown Estate Road, (Formerly Windsor Car Auctions), Tallaght, Dublin 24</w:t>
      </w:r>
    </w:p>
    <w:p w14:paraId="3B3E2073" w14:textId="77777777" w:rsidR="007A0F18" w:rsidRPr="00AD003A" w:rsidRDefault="007A0F18" w:rsidP="007A0F18">
      <w:pPr>
        <w:spacing w:after="0" w:line="240" w:lineRule="auto"/>
        <w:jc w:val="both"/>
        <w:rPr>
          <w:rFonts w:cstheme="minorHAnsi"/>
        </w:rPr>
      </w:pPr>
      <w:r w:rsidRPr="00AD003A">
        <w:rPr>
          <w:rFonts w:cstheme="minorHAnsi"/>
        </w:rPr>
        <w:t>Permission granted for an amendment to previously approved retail warehouse development (Reg. Ref. S00A/0542 and S01A/0489) consisting of: (a) the relocation of substation and switch room and (b) the division of the service yard into two separate areas, allowing for access and egress of delivery vehicles.</w:t>
      </w:r>
    </w:p>
    <w:p w14:paraId="596FC161" w14:textId="77777777" w:rsidR="007A0F18" w:rsidRPr="00AD003A" w:rsidRDefault="007A0F18" w:rsidP="007A0F18">
      <w:pPr>
        <w:spacing w:after="0" w:line="240" w:lineRule="auto"/>
        <w:jc w:val="both"/>
        <w:rPr>
          <w:rFonts w:cstheme="minorHAnsi"/>
          <w:b/>
          <w:bCs/>
        </w:rPr>
      </w:pPr>
    </w:p>
    <w:p w14:paraId="2F5A8BC4" w14:textId="77777777" w:rsidR="007A0F18" w:rsidRPr="00AD003A" w:rsidRDefault="007A0F18" w:rsidP="007A0F18">
      <w:pPr>
        <w:spacing w:after="0" w:line="240" w:lineRule="auto"/>
        <w:jc w:val="both"/>
        <w:rPr>
          <w:rFonts w:cstheme="minorHAnsi"/>
          <w:b/>
          <w:bCs/>
        </w:rPr>
      </w:pPr>
      <w:r w:rsidRPr="00AD003A">
        <w:rPr>
          <w:rFonts w:cstheme="minorHAnsi"/>
          <w:b/>
          <w:bCs/>
        </w:rPr>
        <w:t>SD02A/0668</w:t>
      </w:r>
    </w:p>
    <w:p w14:paraId="3FB0BCC3" w14:textId="77777777" w:rsidR="007A0F18" w:rsidRPr="00C1562A" w:rsidRDefault="007A0F18" w:rsidP="007A0F18">
      <w:pPr>
        <w:spacing w:after="0" w:line="240" w:lineRule="auto"/>
        <w:jc w:val="both"/>
        <w:rPr>
          <w:rFonts w:cstheme="minorHAnsi"/>
          <w:b/>
          <w:bCs/>
        </w:rPr>
      </w:pPr>
      <w:r w:rsidRPr="00AD003A">
        <w:rPr>
          <w:rFonts w:cstheme="minorHAnsi"/>
          <w:b/>
          <w:bCs/>
        </w:rPr>
        <w:t>Belgard Road &amp; Cookstown Estate Road, (Formerly Windsor Car Auctions), Tallaght,</w:t>
      </w:r>
    </w:p>
    <w:p w14:paraId="7A466784" w14:textId="77777777" w:rsidR="007A0F18" w:rsidRPr="00AD003A" w:rsidRDefault="007A0F18" w:rsidP="007A0F18">
      <w:pPr>
        <w:spacing w:after="0" w:line="240" w:lineRule="auto"/>
        <w:jc w:val="both"/>
        <w:rPr>
          <w:rFonts w:cstheme="minorHAnsi"/>
        </w:rPr>
      </w:pPr>
      <w:r w:rsidRPr="00AD003A">
        <w:rPr>
          <w:rFonts w:cstheme="minorHAnsi"/>
        </w:rPr>
        <w:t>Permission granted for an amendment to previously approved retail warehouse development (Reg. Ref. S00A/0542 and S01A/0489) consisting of the division of Unit 1 into 2 separate units of 908.5sq.m and 703sq.m (to be known as Unit 1 &amp; Unit 1B respectively) to include a new entrance door to North Elevation of Unit 1B and a new service door to South Elevation of Unit 1.</w:t>
      </w:r>
    </w:p>
    <w:p w14:paraId="79FE3B9E" w14:textId="77777777" w:rsidR="007A0F18" w:rsidRPr="00AD003A" w:rsidRDefault="007A0F18" w:rsidP="007A0F18">
      <w:pPr>
        <w:spacing w:after="0" w:line="240" w:lineRule="auto"/>
        <w:jc w:val="both"/>
        <w:rPr>
          <w:rFonts w:cstheme="minorHAnsi"/>
          <w:b/>
          <w:bCs/>
        </w:rPr>
      </w:pPr>
    </w:p>
    <w:p w14:paraId="29422897" w14:textId="77777777" w:rsidR="007A0F18" w:rsidRPr="00AD003A" w:rsidRDefault="007A0F18" w:rsidP="007A0F18">
      <w:pPr>
        <w:spacing w:after="0" w:line="240" w:lineRule="auto"/>
        <w:jc w:val="both"/>
        <w:rPr>
          <w:rFonts w:cstheme="minorHAnsi"/>
          <w:b/>
          <w:bCs/>
        </w:rPr>
      </w:pPr>
      <w:r w:rsidRPr="00AD003A">
        <w:rPr>
          <w:rFonts w:cstheme="minorHAnsi"/>
          <w:b/>
          <w:bCs/>
        </w:rPr>
        <w:t>SD02A/0649</w:t>
      </w:r>
    </w:p>
    <w:p w14:paraId="6A1BFCFF" w14:textId="77777777" w:rsidR="007A0F18" w:rsidRPr="00AD003A" w:rsidRDefault="007A0F18" w:rsidP="007A0F18">
      <w:pPr>
        <w:spacing w:after="0" w:line="240" w:lineRule="auto"/>
        <w:jc w:val="both"/>
        <w:rPr>
          <w:rFonts w:cstheme="minorHAnsi"/>
          <w:b/>
          <w:bCs/>
        </w:rPr>
      </w:pPr>
      <w:r w:rsidRPr="00AD003A">
        <w:rPr>
          <w:rFonts w:cstheme="minorHAnsi"/>
          <w:b/>
          <w:bCs/>
        </w:rPr>
        <w:t>Belgard Road and Cookstown Estate Road, (Formerly Windsor Car Auctions), Tallaght, Dublin 24</w:t>
      </w:r>
    </w:p>
    <w:p w14:paraId="4EC5C22A" w14:textId="77777777" w:rsidR="007A0F18" w:rsidRPr="00AD003A" w:rsidRDefault="007A0F18" w:rsidP="007A0F18">
      <w:pPr>
        <w:spacing w:after="0" w:line="240" w:lineRule="auto"/>
        <w:jc w:val="both"/>
        <w:rPr>
          <w:rFonts w:cstheme="minorHAnsi"/>
        </w:rPr>
      </w:pPr>
      <w:r w:rsidRPr="00AD003A">
        <w:rPr>
          <w:rFonts w:cstheme="minorHAnsi"/>
        </w:rPr>
        <w:lastRenderedPageBreak/>
        <w:t>Permission granted for an amendments to previously approved retail warehouse development (Reg. Ref. S00A/0542 and S01A/0489) consisting of alterations to elevations of Unit 5, to include entrance and exit lobbies totalling 83 sq.m. and a subsequent reduction in area of garden centre of 83 sq.m. and alteration to the line of its enclosure</w:t>
      </w:r>
    </w:p>
    <w:p w14:paraId="13B6A4F2" w14:textId="77777777" w:rsidR="007A0F18" w:rsidRPr="00AD003A" w:rsidRDefault="007A0F18" w:rsidP="007A0F18">
      <w:pPr>
        <w:spacing w:after="0" w:line="240" w:lineRule="auto"/>
        <w:jc w:val="both"/>
        <w:rPr>
          <w:rFonts w:cstheme="minorHAnsi"/>
          <w:b/>
          <w:bCs/>
        </w:rPr>
      </w:pPr>
    </w:p>
    <w:p w14:paraId="60E289AA" w14:textId="77777777" w:rsidR="007A0F18" w:rsidRPr="00AD003A" w:rsidRDefault="007A0F18" w:rsidP="007A0F18">
      <w:pPr>
        <w:spacing w:after="0" w:line="240" w:lineRule="auto"/>
        <w:jc w:val="both"/>
        <w:rPr>
          <w:rFonts w:cstheme="minorHAnsi"/>
          <w:b/>
          <w:bCs/>
        </w:rPr>
      </w:pPr>
      <w:r w:rsidRPr="00AD003A">
        <w:rPr>
          <w:rFonts w:cstheme="minorHAnsi"/>
          <w:b/>
          <w:bCs/>
        </w:rPr>
        <w:t>SD02A/0576</w:t>
      </w:r>
    </w:p>
    <w:p w14:paraId="6DC82FF9" w14:textId="77777777" w:rsidR="007A0F18" w:rsidRPr="00C1562A" w:rsidRDefault="007A0F18" w:rsidP="007A0F18">
      <w:pPr>
        <w:spacing w:after="0" w:line="240" w:lineRule="auto"/>
        <w:jc w:val="both"/>
        <w:rPr>
          <w:rFonts w:cstheme="minorHAnsi"/>
          <w:b/>
          <w:bCs/>
        </w:rPr>
      </w:pPr>
      <w:r w:rsidRPr="00AD003A">
        <w:rPr>
          <w:rFonts w:cstheme="minorHAnsi"/>
          <w:b/>
          <w:bCs/>
        </w:rPr>
        <w:t>Belgard Road and Cookstown Estate Road, (Formerly Windsor Car Auctions), Tallaght, Dublin 24</w:t>
      </w:r>
    </w:p>
    <w:p w14:paraId="33E54EE8" w14:textId="77777777" w:rsidR="007A0F18" w:rsidRPr="00AD003A" w:rsidRDefault="007A0F18" w:rsidP="007A0F18">
      <w:pPr>
        <w:spacing w:after="0" w:line="240" w:lineRule="auto"/>
        <w:jc w:val="both"/>
        <w:rPr>
          <w:rFonts w:cstheme="minorHAnsi"/>
        </w:rPr>
      </w:pPr>
      <w:r w:rsidRPr="00AD003A">
        <w:rPr>
          <w:rFonts w:cstheme="minorHAnsi"/>
        </w:rPr>
        <w:t>84 seat drive-thru restaurant of 233sq.m with ancillary refuse storage area of 4.2sq.m and associated sub-station and switch-room, to include provision of 11 no. designated car-parking spaces (Outline Permission Granted under Reg. Ref. S00A/0542).</w:t>
      </w:r>
    </w:p>
    <w:p w14:paraId="7F10E009" w14:textId="77777777" w:rsidR="007A0F18" w:rsidRPr="00AD003A" w:rsidRDefault="007A0F18" w:rsidP="007A0F18">
      <w:pPr>
        <w:spacing w:after="0" w:line="240" w:lineRule="auto"/>
        <w:jc w:val="both"/>
        <w:rPr>
          <w:rFonts w:cstheme="minorHAnsi"/>
          <w:b/>
          <w:bCs/>
        </w:rPr>
      </w:pPr>
    </w:p>
    <w:p w14:paraId="456FBD98" w14:textId="77777777" w:rsidR="007A0F18" w:rsidRPr="00AD003A" w:rsidRDefault="007A0F18" w:rsidP="007A0F18">
      <w:pPr>
        <w:spacing w:after="0" w:line="240" w:lineRule="auto"/>
        <w:jc w:val="both"/>
        <w:rPr>
          <w:rFonts w:cstheme="minorHAnsi"/>
          <w:b/>
          <w:bCs/>
        </w:rPr>
      </w:pPr>
      <w:r w:rsidRPr="00AD003A">
        <w:rPr>
          <w:rFonts w:cstheme="minorHAnsi"/>
          <w:b/>
          <w:bCs/>
        </w:rPr>
        <w:t>SD02A/0369</w:t>
      </w:r>
    </w:p>
    <w:p w14:paraId="6AC941AA" w14:textId="77777777" w:rsidR="007A0F18" w:rsidRPr="00C1562A" w:rsidRDefault="007A0F18" w:rsidP="007A0F18">
      <w:pPr>
        <w:spacing w:after="0" w:line="240" w:lineRule="auto"/>
        <w:jc w:val="both"/>
        <w:rPr>
          <w:rFonts w:cstheme="minorHAnsi"/>
          <w:b/>
          <w:bCs/>
        </w:rPr>
      </w:pPr>
      <w:r w:rsidRPr="00AD003A">
        <w:rPr>
          <w:rFonts w:cstheme="minorHAnsi"/>
          <w:b/>
          <w:bCs/>
        </w:rPr>
        <w:t>Belgard Road &amp; Cookstown Estate Road, (formerly Windsor Car Auctions),</w:t>
      </w:r>
      <w:r>
        <w:rPr>
          <w:rFonts w:cstheme="minorHAnsi"/>
          <w:b/>
          <w:bCs/>
        </w:rPr>
        <w:t xml:space="preserve"> </w:t>
      </w:r>
      <w:r w:rsidRPr="00AD003A">
        <w:rPr>
          <w:rFonts w:cstheme="minorHAnsi"/>
          <w:b/>
          <w:bCs/>
        </w:rPr>
        <w:t>Tallaght, Dublin 24.</w:t>
      </w:r>
    </w:p>
    <w:p w14:paraId="45E9019B" w14:textId="77777777" w:rsidR="007A0F18" w:rsidRPr="00AD003A" w:rsidRDefault="007A0F18" w:rsidP="007A0F18">
      <w:pPr>
        <w:spacing w:after="0" w:line="240" w:lineRule="auto"/>
        <w:jc w:val="both"/>
        <w:rPr>
          <w:rFonts w:cstheme="minorHAnsi"/>
        </w:rPr>
      </w:pPr>
      <w:r w:rsidRPr="00AD003A">
        <w:rPr>
          <w:rFonts w:cstheme="minorHAnsi"/>
        </w:rPr>
        <w:t>Permission granted for an amendment to previously approved retail warehouse development (Reg. Ref. S01A/0489) consisting of: (a) alterations to car parking; (b) relocation of and alterations to substations; (c) provision of underground water storage tank and associates pump house.</w:t>
      </w:r>
    </w:p>
    <w:p w14:paraId="16EF720D" w14:textId="77777777" w:rsidR="007A0F18" w:rsidRPr="00AD003A" w:rsidRDefault="007A0F18" w:rsidP="007A0F18">
      <w:pPr>
        <w:spacing w:after="0" w:line="240" w:lineRule="auto"/>
        <w:jc w:val="both"/>
        <w:rPr>
          <w:rFonts w:cstheme="minorHAnsi"/>
          <w:b/>
          <w:bCs/>
        </w:rPr>
      </w:pPr>
    </w:p>
    <w:p w14:paraId="7AF70EEC" w14:textId="77777777" w:rsidR="007A0F18" w:rsidRPr="00AD003A" w:rsidRDefault="007A0F18" w:rsidP="007A0F18">
      <w:pPr>
        <w:spacing w:after="0" w:line="240" w:lineRule="auto"/>
        <w:jc w:val="both"/>
        <w:rPr>
          <w:rFonts w:cstheme="minorHAnsi"/>
          <w:b/>
          <w:bCs/>
        </w:rPr>
      </w:pPr>
      <w:r w:rsidRPr="00AD003A">
        <w:rPr>
          <w:rFonts w:cstheme="minorHAnsi"/>
          <w:b/>
          <w:bCs/>
        </w:rPr>
        <w:t>SD02A/0216</w:t>
      </w:r>
    </w:p>
    <w:p w14:paraId="73046865" w14:textId="77777777" w:rsidR="007A0F18" w:rsidRPr="00C1562A" w:rsidRDefault="007A0F18" w:rsidP="007A0F18">
      <w:pPr>
        <w:spacing w:after="0" w:line="240" w:lineRule="auto"/>
        <w:jc w:val="both"/>
        <w:rPr>
          <w:rFonts w:cstheme="minorHAnsi"/>
          <w:b/>
          <w:bCs/>
        </w:rPr>
      </w:pPr>
      <w:r w:rsidRPr="00AD003A">
        <w:rPr>
          <w:rFonts w:cstheme="minorHAnsi"/>
          <w:b/>
          <w:bCs/>
        </w:rPr>
        <w:t>Belgard Road and Cookstown Estate Road, (formerly Windsor Car Auctions),</w:t>
      </w:r>
      <w:r>
        <w:rPr>
          <w:rFonts w:cstheme="minorHAnsi"/>
          <w:b/>
          <w:bCs/>
        </w:rPr>
        <w:t xml:space="preserve"> </w:t>
      </w:r>
      <w:r w:rsidRPr="00AD003A">
        <w:rPr>
          <w:rFonts w:cstheme="minorHAnsi"/>
          <w:b/>
          <w:bCs/>
        </w:rPr>
        <w:t>Tallaght, Dublin 24.</w:t>
      </w:r>
    </w:p>
    <w:p w14:paraId="0B25E3DB" w14:textId="77777777" w:rsidR="007A0F18" w:rsidRPr="00AD003A" w:rsidRDefault="007A0F18" w:rsidP="007A0F18">
      <w:pPr>
        <w:spacing w:after="0" w:line="240" w:lineRule="auto"/>
        <w:jc w:val="both"/>
        <w:rPr>
          <w:rFonts w:cstheme="minorHAnsi"/>
        </w:rPr>
      </w:pPr>
      <w:r w:rsidRPr="00AD003A">
        <w:rPr>
          <w:rFonts w:cstheme="minorHAnsi"/>
        </w:rPr>
        <w:t>Permission granted for an amendment to previously approved retail warehouse development (Reg. Ref. S00A/0542) for alterations to car parking layout, relocation of and alterations to substations, alterations to delivery access points and fire exits to units.</w:t>
      </w:r>
    </w:p>
    <w:p w14:paraId="47A2F118" w14:textId="77777777" w:rsidR="007A0F18" w:rsidRPr="00AD003A" w:rsidRDefault="007A0F18" w:rsidP="007A0F18">
      <w:pPr>
        <w:spacing w:after="0" w:line="240" w:lineRule="auto"/>
        <w:jc w:val="both"/>
        <w:rPr>
          <w:rFonts w:cstheme="minorHAnsi"/>
          <w:b/>
          <w:bCs/>
        </w:rPr>
      </w:pPr>
    </w:p>
    <w:p w14:paraId="510809D2" w14:textId="77777777" w:rsidR="007A0F18" w:rsidRPr="00AD003A" w:rsidRDefault="007A0F18" w:rsidP="007A0F18">
      <w:pPr>
        <w:spacing w:after="0" w:line="240" w:lineRule="auto"/>
        <w:jc w:val="both"/>
        <w:rPr>
          <w:rFonts w:cstheme="minorHAnsi"/>
          <w:b/>
          <w:bCs/>
        </w:rPr>
      </w:pPr>
      <w:r w:rsidRPr="00AD003A">
        <w:rPr>
          <w:rFonts w:cstheme="minorHAnsi"/>
          <w:b/>
          <w:bCs/>
        </w:rPr>
        <w:t>SD02A/0215</w:t>
      </w:r>
    </w:p>
    <w:p w14:paraId="3C6DB0E7" w14:textId="77777777" w:rsidR="007A0F18" w:rsidRPr="00C1562A" w:rsidRDefault="007A0F18" w:rsidP="007A0F18">
      <w:pPr>
        <w:spacing w:after="0" w:line="240" w:lineRule="auto"/>
        <w:jc w:val="both"/>
        <w:rPr>
          <w:rFonts w:cstheme="minorHAnsi"/>
          <w:b/>
          <w:bCs/>
        </w:rPr>
      </w:pPr>
      <w:r w:rsidRPr="00AD003A">
        <w:rPr>
          <w:rFonts w:cstheme="minorHAnsi"/>
          <w:b/>
          <w:bCs/>
        </w:rPr>
        <w:t>Belgard Road and Cookstown Estate Road, (formerly Windsor Car Auctions),</w:t>
      </w:r>
      <w:r>
        <w:rPr>
          <w:rFonts w:cstheme="minorHAnsi"/>
          <w:b/>
          <w:bCs/>
        </w:rPr>
        <w:t xml:space="preserve"> </w:t>
      </w:r>
      <w:r w:rsidRPr="00AD003A">
        <w:rPr>
          <w:rFonts w:cstheme="minorHAnsi"/>
          <w:b/>
          <w:bCs/>
        </w:rPr>
        <w:t>Tallaght, Dublin 24</w:t>
      </w:r>
    </w:p>
    <w:p w14:paraId="5728722C" w14:textId="77777777" w:rsidR="007A0F18" w:rsidRPr="00AD003A" w:rsidRDefault="007A0F18" w:rsidP="007A0F18">
      <w:pPr>
        <w:spacing w:after="0" w:line="240" w:lineRule="auto"/>
        <w:jc w:val="both"/>
        <w:rPr>
          <w:rFonts w:cstheme="minorHAnsi"/>
        </w:rPr>
      </w:pPr>
      <w:r w:rsidRPr="00AD003A">
        <w:rPr>
          <w:rFonts w:cstheme="minorHAnsi"/>
        </w:rPr>
        <w:t>Permission granted for an amendment to previously approved retail warehouse development (Reg. Ref. S00A/0542) comprising provision of underground water storage tank and associated pump house</w:t>
      </w:r>
    </w:p>
    <w:p w14:paraId="45B0DD2C" w14:textId="77777777" w:rsidR="007A0F18" w:rsidRPr="00AD003A" w:rsidRDefault="007A0F18" w:rsidP="007A0F18">
      <w:pPr>
        <w:spacing w:after="0" w:line="240" w:lineRule="auto"/>
        <w:jc w:val="both"/>
        <w:rPr>
          <w:rFonts w:cstheme="minorHAnsi"/>
          <w:b/>
          <w:bCs/>
        </w:rPr>
      </w:pPr>
    </w:p>
    <w:p w14:paraId="2D21BCFF" w14:textId="77777777" w:rsidR="007A0F18" w:rsidRPr="00AD003A" w:rsidRDefault="007A0F18" w:rsidP="007A0F18">
      <w:pPr>
        <w:spacing w:after="0" w:line="240" w:lineRule="auto"/>
        <w:jc w:val="both"/>
        <w:rPr>
          <w:rFonts w:cstheme="minorHAnsi"/>
          <w:b/>
          <w:bCs/>
        </w:rPr>
      </w:pPr>
      <w:r w:rsidRPr="00AD003A">
        <w:rPr>
          <w:rFonts w:cstheme="minorHAnsi"/>
          <w:b/>
          <w:bCs/>
        </w:rPr>
        <w:t>SD02A/0214</w:t>
      </w:r>
    </w:p>
    <w:p w14:paraId="025C5E94" w14:textId="77777777" w:rsidR="007A0F18" w:rsidRPr="00C1562A" w:rsidRDefault="007A0F18" w:rsidP="007A0F18">
      <w:pPr>
        <w:spacing w:after="0" w:line="240" w:lineRule="auto"/>
        <w:jc w:val="both"/>
        <w:rPr>
          <w:rFonts w:cstheme="minorHAnsi"/>
          <w:b/>
          <w:bCs/>
        </w:rPr>
      </w:pPr>
      <w:r w:rsidRPr="00AD003A">
        <w:rPr>
          <w:rFonts w:cstheme="minorHAnsi"/>
          <w:b/>
          <w:bCs/>
        </w:rPr>
        <w:t>Belgard Road and Cookstown Estate Road, (formerly Windsor Car Auctions),</w:t>
      </w:r>
      <w:r>
        <w:rPr>
          <w:rFonts w:cstheme="minorHAnsi"/>
          <w:b/>
          <w:bCs/>
        </w:rPr>
        <w:t xml:space="preserve"> </w:t>
      </w:r>
      <w:r w:rsidRPr="00AD003A">
        <w:rPr>
          <w:rFonts w:cstheme="minorHAnsi"/>
          <w:b/>
          <w:bCs/>
        </w:rPr>
        <w:t>Tallaght, Dublin 24.</w:t>
      </w:r>
    </w:p>
    <w:p w14:paraId="2CA5025F" w14:textId="77777777" w:rsidR="007A0F18" w:rsidRPr="00AD003A" w:rsidRDefault="007A0F18" w:rsidP="007A0F18">
      <w:pPr>
        <w:spacing w:after="0" w:line="240" w:lineRule="auto"/>
        <w:jc w:val="both"/>
        <w:rPr>
          <w:rFonts w:cstheme="minorHAnsi"/>
        </w:rPr>
      </w:pPr>
      <w:r w:rsidRPr="00AD003A">
        <w:rPr>
          <w:rFonts w:cstheme="minorHAnsi"/>
        </w:rPr>
        <w:t>Permission granted for an amendment to previously approved retail warehouse development (Reg. Ref. S00A/0542) comprising provision of mezzanine storage space of 107 sq.m.</w:t>
      </w:r>
    </w:p>
    <w:p w14:paraId="5158CF9A" w14:textId="77777777" w:rsidR="007A0F18" w:rsidRPr="00AD003A" w:rsidRDefault="007A0F18" w:rsidP="007A0F18">
      <w:pPr>
        <w:spacing w:after="0" w:line="240" w:lineRule="auto"/>
        <w:jc w:val="both"/>
        <w:rPr>
          <w:rFonts w:cstheme="minorHAnsi"/>
          <w:b/>
          <w:bCs/>
        </w:rPr>
      </w:pPr>
    </w:p>
    <w:p w14:paraId="572136AA" w14:textId="77777777" w:rsidR="007A0F18" w:rsidRPr="00AD003A" w:rsidRDefault="007A0F18" w:rsidP="007A0F18">
      <w:pPr>
        <w:spacing w:after="0" w:line="240" w:lineRule="auto"/>
        <w:jc w:val="both"/>
        <w:rPr>
          <w:rFonts w:cstheme="minorHAnsi"/>
          <w:b/>
          <w:bCs/>
        </w:rPr>
      </w:pPr>
      <w:r w:rsidRPr="00AD003A">
        <w:rPr>
          <w:rFonts w:cstheme="minorHAnsi"/>
          <w:b/>
          <w:bCs/>
        </w:rPr>
        <w:t>SD02A/0213</w:t>
      </w:r>
    </w:p>
    <w:p w14:paraId="303AEAEE" w14:textId="77777777" w:rsidR="007A0F18" w:rsidRDefault="007A0F18" w:rsidP="007A0F18">
      <w:pPr>
        <w:spacing w:after="0" w:line="240" w:lineRule="auto"/>
        <w:jc w:val="both"/>
        <w:rPr>
          <w:rFonts w:cstheme="minorHAnsi"/>
          <w:b/>
          <w:bCs/>
        </w:rPr>
      </w:pPr>
      <w:r w:rsidRPr="00AD003A">
        <w:rPr>
          <w:rFonts w:cstheme="minorHAnsi"/>
          <w:b/>
          <w:bCs/>
        </w:rPr>
        <w:t>Belgard Road &amp; Cookstown Estate Road (Formerly Windsor Car Auctions), Tallaght,</w:t>
      </w:r>
      <w:r>
        <w:rPr>
          <w:rFonts w:cstheme="minorHAnsi"/>
          <w:b/>
          <w:bCs/>
        </w:rPr>
        <w:t xml:space="preserve"> </w:t>
      </w:r>
      <w:r w:rsidRPr="00AD003A">
        <w:rPr>
          <w:rFonts w:cstheme="minorHAnsi"/>
          <w:b/>
          <w:bCs/>
        </w:rPr>
        <w:t>Dublin 24</w:t>
      </w:r>
      <w:r>
        <w:rPr>
          <w:rFonts w:cstheme="minorHAnsi"/>
          <w:b/>
          <w:bCs/>
        </w:rPr>
        <w:t>.</w:t>
      </w:r>
    </w:p>
    <w:p w14:paraId="5F5377C3" w14:textId="77777777" w:rsidR="007A0F18" w:rsidRPr="00C1562A" w:rsidRDefault="007A0F18" w:rsidP="007A0F18">
      <w:pPr>
        <w:spacing w:after="0" w:line="240" w:lineRule="auto"/>
        <w:jc w:val="both"/>
        <w:rPr>
          <w:rFonts w:cstheme="minorHAnsi"/>
          <w:b/>
          <w:bCs/>
        </w:rPr>
      </w:pPr>
      <w:r w:rsidRPr="00AD003A">
        <w:rPr>
          <w:rFonts w:cstheme="minorHAnsi"/>
        </w:rPr>
        <w:lastRenderedPageBreak/>
        <w:t>Permission granted for an amendments to previously approved retail warehouse development (Reg. Ref. S00A/0542) for (a) reduction in floor area of retail warehousing by 875 sq.m. and the provision of a garden centre of 875 sq.m. in lieu; (b) alterations to east elevation of Unit 5 at entrance; (c) provision of service yard to Unit 5.</w:t>
      </w:r>
    </w:p>
    <w:p w14:paraId="202662BC" w14:textId="77777777" w:rsidR="007A0F18" w:rsidRPr="00AD003A" w:rsidRDefault="007A0F18" w:rsidP="007A0F18">
      <w:pPr>
        <w:spacing w:after="0" w:line="240" w:lineRule="auto"/>
        <w:jc w:val="both"/>
        <w:rPr>
          <w:rFonts w:cstheme="minorHAnsi"/>
          <w:b/>
          <w:bCs/>
        </w:rPr>
      </w:pPr>
    </w:p>
    <w:p w14:paraId="7BA6998A" w14:textId="77777777" w:rsidR="007A0F18" w:rsidRPr="00AD003A" w:rsidRDefault="007A0F18" w:rsidP="007A0F18">
      <w:pPr>
        <w:spacing w:after="0" w:line="240" w:lineRule="auto"/>
        <w:jc w:val="both"/>
        <w:rPr>
          <w:rFonts w:cstheme="minorHAnsi"/>
          <w:b/>
          <w:bCs/>
        </w:rPr>
      </w:pPr>
      <w:r w:rsidRPr="00AD003A">
        <w:rPr>
          <w:rFonts w:cstheme="minorHAnsi"/>
          <w:b/>
          <w:bCs/>
        </w:rPr>
        <w:t>S01A/0489</w:t>
      </w:r>
    </w:p>
    <w:p w14:paraId="415D3BC5" w14:textId="77777777" w:rsidR="007A0F18" w:rsidRPr="00C1562A" w:rsidRDefault="007A0F18" w:rsidP="007A0F18">
      <w:pPr>
        <w:spacing w:after="0" w:line="240" w:lineRule="auto"/>
        <w:jc w:val="both"/>
        <w:rPr>
          <w:rFonts w:cstheme="minorHAnsi"/>
          <w:b/>
          <w:bCs/>
        </w:rPr>
      </w:pPr>
      <w:r w:rsidRPr="00AD003A">
        <w:rPr>
          <w:rFonts w:cstheme="minorHAnsi"/>
          <w:b/>
          <w:bCs/>
        </w:rPr>
        <w:t>Windsor Car Auctions, Belgard Road and rear of Colberts Fort</w:t>
      </w:r>
      <w:r>
        <w:rPr>
          <w:rFonts w:cstheme="minorHAnsi"/>
          <w:b/>
          <w:bCs/>
        </w:rPr>
        <w:t xml:space="preserve"> </w:t>
      </w:r>
      <w:r w:rsidRPr="00AD003A">
        <w:rPr>
          <w:rFonts w:cstheme="minorHAnsi"/>
          <w:b/>
          <w:bCs/>
        </w:rPr>
        <w:t>Tallaght, Dublin, 24.</w:t>
      </w:r>
    </w:p>
    <w:p w14:paraId="30CAB921" w14:textId="77777777" w:rsidR="007A0F18" w:rsidRPr="00AD003A" w:rsidRDefault="007A0F18" w:rsidP="007A0F18">
      <w:pPr>
        <w:spacing w:after="0" w:line="240" w:lineRule="auto"/>
        <w:jc w:val="both"/>
        <w:rPr>
          <w:rFonts w:cstheme="minorHAnsi"/>
        </w:rPr>
      </w:pPr>
      <w:r w:rsidRPr="00AD003A">
        <w:rPr>
          <w:rFonts w:cstheme="minorHAnsi"/>
        </w:rPr>
        <w:t>Permission granted for an amendment to part of approved retail warehouse development (Reg. Ref. S00A/0542), consisting of 7,622 sq.m. in 3 retail warehouse units, a garden centre and 602 sq.m. of associated office space at first floor level to replace previously approved retail units totalling 7,516 sq.m. An additional 30 car spaces are proposed (total now 571). Access off existing to Belgard with new service vehicle access off Cookstown Industrial Estate Road.</w:t>
      </w:r>
    </w:p>
    <w:p w14:paraId="6C2CE22E" w14:textId="77777777" w:rsidR="007A0F18" w:rsidRPr="00AD003A" w:rsidRDefault="007A0F18" w:rsidP="007A0F18">
      <w:pPr>
        <w:spacing w:after="0" w:line="240" w:lineRule="auto"/>
        <w:jc w:val="both"/>
        <w:rPr>
          <w:rFonts w:cstheme="minorHAnsi"/>
          <w:b/>
          <w:bCs/>
        </w:rPr>
      </w:pPr>
    </w:p>
    <w:p w14:paraId="10EDEB96" w14:textId="77777777" w:rsidR="007A0F18" w:rsidRPr="00AD003A" w:rsidRDefault="007A0F18" w:rsidP="007A0F18">
      <w:pPr>
        <w:spacing w:after="0" w:line="240" w:lineRule="auto"/>
        <w:jc w:val="both"/>
        <w:rPr>
          <w:rFonts w:cstheme="minorHAnsi"/>
          <w:b/>
          <w:bCs/>
        </w:rPr>
      </w:pPr>
      <w:r w:rsidRPr="00AD003A">
        <w:rPr>
          <w:rFonts w:cstheme="minorHAnsi"/>
          <w:b/>
          <w:bCs/>
        </w:rPr>
        <w:t>S00A/0542</w:t>
      </w:r>
    </w:p>
    <w:p w14:paraId="12738A20" w14:textId="77777777" w:rsidR="007A0F18" w:rsidRPr="00C1562A" w:rsidRDefault="007A0F18" w:rsidP="007A0F18">
      <w:pPr>
        <w:spacing w:after="0" w:line="240" w:lineRule="auto"/>
        <w:jc w:val="both"/>
        <w:rPr>
          <w:rFonts w:cstheme="minorHAnsi"/>
          <w:b/>
          <w:bCs/>
        </w:rPr>
      </w:pPr>
      <w:r w:rsidRPr="00AD003A">
        <w:rPr>
          <w:rFonts w:cstheme="minorHAnsi"/>
          <w:b/>
          <w:bCs/>
        </w:rPr>
        <w:t>Belgard Road, Tallaght</w:t>
      </w:r>
    </w:p>
    <w:p w14:paraId="75869CAD" w14:textId="77777777" w:rsidR="007A0F18" w:rsidRPr="00AD003A" w:rsidRDefault="007A0F18" w:rsidP="007A0F18">
      <w:pPr>
        <w:spacing w:after="0" w:line="240" w:lineRule="auto"/>
        <w:jc w:val="both"/>
        <w:rPr>
          <w:rFonts w:cstheme="minorHAnsi"/>
        </w:rPr>
      </w:pPr>
      <w:r w:rsidRPr="00AD003A">
        <w:rPr>
          <w:rFonts w:cstheme="minorHAnsi"/>
        </w:rPr>
        <w:t>Permission granted for a retail warehouse development of 14,530 sq.m with surface car parking for 541 spaces. Access is off existing to Belgard Road with new service vehicle entrance off Cookstown Estate Road. Permission is also sought for the demolition of all buildings on the site and for a free standing drive-through fast food restaurant, a tyre fitting unit, an A.T.M. unit and ancillary site works (ESB Substations), refuse station, security huts, etc) all on a site formerly used by Windsor Car Auctions. The application is accompanied by an Environmental Impact Statement.</w:t>
      </w:r>
    </w:p>
    <w:p w14:paraId="48359BBF" w14:textId="77777777" w:rsidR="007A0F18" w:rsidRPr="002F2043" w:rsidRDefault="007A0F18" w:rsidP="007A0F18">
      <w:pPr>
        <w:spacing w:after="0" w:line="240" w:lineRule="auto"/>
      </w:pPr>
    </w:p>
    <w:p w14:paraId="15E1D5D0" w14:textId="77777777" w:rsidR="00BD3DFB" w:rsidRDefault="00BD3DFB"/>
    <w:sectPr w:rsidR="00BD3DFB" w:rsidSect="007A0F1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D26D9"/>
    <w:multiLevelType w:val="hybridMultilevel"/>
    <w:tmpl w:val="201E7226"/>
    <w:lvl w:ilvl="0" w:tplc="89749A98">
      <w:start w:val="1"/>
      <w:numFmt w:val="decimal"/>
      <w:lvlText w:val="%1."/>
      <w:lvlJc w:val="left"/>
      <w:pPr>
        <w:tabs>
          <w:tab w:val="num" w:pos="720"/>
        </w:tabs>
        <w:ind w:left="720" w:hanging="360"/>
      </w:pPr>
    </w:lvl>
    <w:lvl w:ilvl="1" w:tplc="21A41C30" w:tentative="1">
      <w:start w:val="1"/>
      <w:numFmt w:val="decimal"/>
      <w:lvlText w:val="%2."/>
      <w:lvlJc w:val="left"/>
      <w:pPr>
        <w:tabs>
          <w:tab w:val="num" w:pos="1440"/>
        </w:tabs>
        <w:ind w:left="1440" w:hanging="360"/>
      </w:pPr>
    </w:lvl>
    <w:lvl w:ilvl="2" w:tplc="BDFE5058" w:tentative="1">
      <w:start w:val="1"/>
      <w:numFmt w:val="decimal"/>
      <w:lvlText w:val="%3."/>
      <w:lvlJc w:val="left"/>
      <w:pPr>
        <w:tabs>
          <w:tab w:val="num" w:pos="2160"/>
        </w:tabs>
        <w:ind w:left="2160" w:hanging="360"/>
      </w:pPr>
    </w:lvl>
    <w:lvl w:ilvl="3" w:tplc="CC36B622" w:tentative="1">
      <w:start w:val="1"/>
      <w:numFmt w:val="decimal"/>
      <w:lvlText w:val="%4."/>
      <w:lvlJc w:val="left"/>
      <w:pPr>
        <w:tabs>
          <w:tab w:val="num" w:pos="2880"/>
        </w:tabs>
        <w:ind w:left="2880" w:hanging="360"/>
      </w:pPr>
    </w:lvl>
    <w:lvl w:ilvl="4" w:tplc="E4DA0752" w:tentative="1">
      <w:start w:val="1"/>
      <w:numFmt w:val="decimal"/>
      <w:lvlText w:val="%5."/>
      <w:lvlJc w:val="left"/>
      <w:pPr>
        <w:tabs>
          <w:tab w:val="num" w:pos="3600"/>
        </w:tabs>
        <w:ind w:left="3600" w:hanging="360"/>
      </w:pPr>
    </w:lvl>
    <w:lvl w:ilvl="5" w:tplc="40E2A4A0" w:tentative="1">
      <w:start w:val="1"/>
      <w:numFmt w:val="decimal"/>
      <w:lvlText w:val="%6."/>
      <w:lvlJc w:val="left"/>
      <w:pPr>
        <w:tabs>
          <w:tab w:val="num" w:pos="4320"/>
        </w:tabs>
        <w:ind w:left="4320" w:hanging="360"/>
      </w:pPr>
    </w:lvl>
    <w:lvl w:ilvl="6" w:tplc="3378D2BE" w:tentative="1">
      <w:start w:val="1"/>
      <w:numFmt w:val="decimal"/>
      <w:lvlText w:val="%7."/>
      <w:lvlJc w:val="left"/>
      <w:pPr>
        <w:tabs>
          <w:tab w:val="num" w:pos="5040"/>
        </w:tabs>
        <w:ind w:left="5040" w:hanging="360"/>
      </w:pPr>
    </w:lvl>
    <w:lvl w:ilvl="7" w:tplc="5F1E95FA" w:tentative="1">
      <w:start w:val="1"/>
      <w:numFmt w:val="decimal"/>
      <w:lvlText w:val="%8."/>
      <w:lvlJc w:val="left"/>
      <w:pPr>
        <w:tabs>
          <w:tab w:val="num" w:pos="5760"/>
        </w:tabs>
        <w:ind w:left="5760" w:hanging="360"/>
      </w:pPr>
    </w:lvl>
    <w:lvl w:ilvl="8" w:tplc="249A9AAA" w:tentative="1">
      <w:start w:val="1"/>
      <w:numFmt w:val="decimal"/>
      <w:lvlText w:val="%9."/>
      <w:lvlJc w:val="left"/>
      <w:pPr>
        <w:tabs>
          <w:tab w:val="num" w:pos="6480"/>
        </w:tabs>
        <w:ind w:left="6480" w:hanging="360"/>
      </w:pPr>
    </w:lvl>
  </w:abstractNum>
  <w:abstractNum w:abstractNumId="1" w15:restartNumberingAfterBreak="0">
    <w:nsid w:val="16474BBB"/>
    <w:multiLevelType w:val="hybridMultilevel"/>
    <w:tmpl w:val="23106EF4"/>
    <w:lvl w:ilvl="0" w:tplc="18090001">
      <w:start w:val="1"/>
      <w:numFmt w:val="bullet"/>
      <w:lvlText w:val=""/>
      <w:lvlJc w:val="left"/>
      <w:pPr>
        <w:ind w:left="1080" w:hanging="360"/>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169A4876"/>
    <w:multiLevelType w:val="hybridMultilevel"/>
    <w:tmpl w:val="20D62C50"/>
    <w:lvl w:ilvl="0" w:tplc="68CA6F1A">
      <w:start w:val="1"/>
      <w:numFmt w:val="bullet"/>
      <w:lvlText w:val=""/>
      <w:lvlJc w:val="left"/>
      <w:pPr>
        <w:tabs>
          <w:tab w:val="num" w:pos="720"/>
        </w:tabs>
        <w:ind w:left="720" w:hanging="360"/>
      </w:pPr>
      <w:rPr>
        <w:rFonts w:ascii="Wingdings 3" w:hAnsi="Wingdings 3" w:hint="default"/>
      </w:rPr>
    </w:lvl>
    <w:lvl w:ilvl="1" w:tplc="A37E8D64" w:tentative="1">
      <w:start w:val="1"/>
      <w:numFmt w:val="bullet"/>
      <w:lvlText w:val=""/>
      <w:lvlJc w:val="left"/>
      <w:pPr>
        <w:tabs>
          <w:tab w:val="num" w:pos="1440"/>
        </w:tabs>
        <w:ind w:left="1440" w:hanging="360"/>
      </w:pPr>
      <w:rPr>
        <w:rFonts w:ascii="Wingdings 3" w:hAnsi="Wingdings 3" w:hint="default"/>
      </w:rPr>
    </w:lvl>
    <w:lvl w:ilvl="2" w:tplc="AF6AFBB0" w:tentative="1">
      <w:start w:val="1"/>
      <w:numFmt w:val="bullet"/>
      <w:lvlText w:val=""/>
      <w:lvlJc w:val="left"/>
      <w:pPr>
        <w:tabs>
          <w:tab w:val="num" w:pos="2160"/>
        </w:tabs>
        <w:ind w:left="2160" w:hanging="360"/>
      </w:pPr>
      <w:rPr>
        <w:rFonts w:ascii="Wingdings 3" w:hAnsi="Wingdings 3" w:hint="default"/>
      </w:rPr>
    </w:lvl>
    <w:lvl w:ilvl="3" w:tplc="477817AE" w:tentative="1">
      <w:start w:val="1"/>
      <w:numFmt w:val="bullet"/>
      <w:lvlText w:val=""/>
      <w:lvlJc w:val="left"/>
      <w:pPr>
        <w:tabs>
          <w:tab w:val="num" w:pos="2880"/>
        </w:tabs>
        <w:ind w:left="2880" w:hanging="360"/>
      </w:pPr>
      <w:rPr>
        <w:rFonts w:ascii="Wingdings 3" w:hAnsi="Wingdings 3" w:hint="default"/>
      </w:rPr>
    </w:lvl>
    <w:lvl w:ilvl="4" w:tplc="DEF04300" w:tentative="1">
      <w:start w:val="1"/>
      <w:numFmt w:val="bullet"/>
      <w:lvlText w:val=""/>
      <w:lvlJc w:val="left"/>
      <w:pPr>
        <w:tabs>
          <w:tab w:val="num" w:pos="3600"/>
        </w:tabs>
        <w:ind w:left="3600" w:hanging="360"/>
      </w:pPr>
      <w:rPr>
        <w:rFonts w:ascii="Wingdings 3" w:hAnsi="Wingdings 3" w:hint="default"/>
      </w:rPr>
    </w:lvl>
    <w:lvl w:ilvl="5" w:tplc="BB96F0F0" w:tentative="1">
      <w:start w:val="1"/>
      <w:numFmt w:val="bullet"/>
      <w:lvlText w:val=""/>
      <w:lvlJc w:val="left"/>
      <w:pPr>
        <w:tabs>
          <w:tab w:val="num" w:pos="4320"/>
        </w:tabs>
        <w:ind w:left="4320" w:hanging="360"/>
      </w:pPr>
      <w:rPr>
        <w:rFonts w:ascii="Wingdings 3" w:hAnsi="Wingdings 3" w:hint="default"/>
      </w:rPr>
    </w:lvl>
    <w:lvl w:ilvl="6" w:tplc="B2806F16" w:tentative="1">
      <w:start w:val="1"/>
      <w:numFmt w:val="bullet"/>
      <w:lvlText w:val=""/>
      <w:lvlJc w:val="left"/>
      <w:pPr>
        <w:tabs>
          <w:tab w:val="num" w:pos="5040"/>
        </w:tabs>
        <w:ind w:left="5040" w:hanging="360"/>
      </w:pPr>
      <w:rPr>
        <w:rFonts w:ascii="Wingdings 3" w:hAnsi="Wingdings 3" w:hint="default"/>
      </w:rPr>
    </w:lvl>
    <w:lvl w:ilvl="7" w:tplc="0F883154" w:tentative="1">
      <w:start w:val="1"/>
      <w:numFmt w:val="bullet"/>
      <w:lvlText w:val=""/>
      <w:lvlJc w:val="left"/>
      <w:pPr>
        <w:tabs>
          <w:tab w:val="num" w:pos="5760"/>
        </w:tabs>
        <w:ind w:left="5760" w:hanging="360"/>
      </w:pPr>
      <w:rPr>
        <w:rFonts w:ascii="Wingdings 3" w:hAnsi="Wingdings 3" w:hint="default"/>
      </w:rPr>
    </w:lvl>
    <w:lvl w:ilvl="8" w:tplc="F356B68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0981385"/>
    <w:multiLevelType w:val="hybridMultilevel"/>
    <w:tmpl w:val="01B00F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4F7607C"/>
    <w:multiLevelType w:val="hybridMultilevel"/>
    <w:tmpl w:val="A1326F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0CE6AC1"/>
    <w:multiLevelType w:val="hybridMultilevel"/>
    <w:tmpl w:val="94DEAC8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F18"/>
    <w:rsid w:val="004C55BB"/>
    <w:rsid w:val="00510303"/>
    <w:rsid w:val="006F6793"/>
    <w:rsid w:val="007A0F18"/>
    <w:rsid w:val="00AD4AC1"/>
    <w:rsid w:val="00BB6380"/>
    <w:rsid w:val="00BD3DFB"/>
    <w:rsid w:val="00DA2C82"/>
    <w:rsid w:val="00F4473F"/>
    <w:rsid w:val="00F471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80576"/>
  <w15:chartTrackingRefBased/>
  <w15:docId w15:val="{989B6160-5B2B-4A71-9049-E1FAB037A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F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A0F1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A0F18"/>
    <w:pPr>
      <w:ind w:left="720"/>
      <w:contextualSpacing/>
    </w:pPr>
  </w:style>
  <w:style w:type="paragraph" w:customStyle="1" w:styleId="Pa85">
    <w:name w:val="Pa8+5"/>
    <w:basedOn w:val="Default"/>
    <w:next w:val="Default"/>
    <w:uiPriority w:val="99"/>
    <w:rsid w:val="007A0F18"/>
    <w:pPr>
      <w:spacing w:line="191" w:lineRule="atLeast"/>
    </w:pPr>
    <w:rPr>
      <w:rFonts w:ascii="Source Sans Pro" w:hAnsi="Source Sans Pro" w:cstheme="minorBidi"/>
      <w:color w:val="auto"/>
    </w:rPr>
  </w:style>
  <w:style w:type="paragraph" w:styleId="Caption">
    <w:name w:val="caption"/>
    <w:basedOn w:val="Normal"/>
    <w:next w:val="Normal"/>
    <w:uiPriority w:val="35"/>
    <w:unhideWhenUsed/>
    <w:qFormat/>
    <w:rsid w:val="007A0F1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A0F18"/>
    <w:rPr>
      <w:sz w:val="16"/>
      <w:szCs w:val="16"/>
    </w:rPr>
  </w:style>
  <w:style w:type="paragraph" w:styleId="CommentText">
    <w:name w:val="annotation text"/>
    <w:basedOn w:val="Normal"/>
    <w:link w:val="CommentTextChar"/>
    <w:uiPriority w:val="99"/>
    <w:semiHidden/>
    <w:unhideWhenUsed/>
    <w:rsid w:val="007A0F18"/>
    <w:pPr>
      <w:spacing w:line="240" w:lineRule="auto"/>
    </w:pPr>
    <w:rPr>
      <w:sz w:val="20"/>
      <w:szCs w:val="20"/>
    </w:rPr>
  </w:style>
  <w:style w:type="character" w:customStyle="1" w:styleId="CommentTextChar">
    <w:name w:val="Comment Text Char"/>
    <w:basedOn w:val="DefaultParagraphFont"/>
    <w:link w:val="CommentText"/>
    <w:uiPriority w:val="99"/>
    <w:semiHidden/>
    <w:rsid w:val="007A0F18"/>
    <w:rPr>
      <w:sz w:val="20"/>
      <w:szCs w:val="20"/>
    </w:rPr>
  </w:style>
  <w:style w:type="paragraph" w:styleId="CommentSubject">
    <w:name w:val="annotation subject"/>
    <w:basedOn w:val="CommentText"/>
    <w:next w:val="CommentText"/>
    <w:link w:val="CommentSubjectChar"/>
    <w:uiPriority w:val="99"/>
    <w:semiHidden/>
    <w:unhideWhenUsed/>
    <w:rsid w:val="007A0F18"/>
    <w:rPr>
      <w:b/>
      <w:bCs/>
    </w:rPr>
  </w:style>
  <w:style w:type="character" w:customStyle="1" w:styleId="CommentSubjectChar">
    <w:name w:val="Comment Subject Char"/>
    <w:basedOn w:val="CommentTextChar"/>
    <w:link w:val="CommentSubject"/>
    <w:uiPriority w:val="99"/>
    <w:semiHidden/>
    <w:rsid w:val="007A0F18"/>
    <w:rPr>
      <w:b/>
      <w:bCs/>
      <w:sz w:val="20"/>
      <w:szCs w:val="20"/>
    </w:rPr>
  </w:style>
  <w:style w:type="paragraph" w:styleId="BalloonText">
    <w:name w:val="Balloon Text"/>
    <w:basedOn w:val="Normal"/>
    <w:link w:val="BalloonTextChar"/>
    <w:uiPriority w:val="99"/>
    <w:semiHidden/>
    <w:unhideWhenUsed/>
    <w:rsid w:val="005103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303"/>
    <w:rPr>
      <w:rFonts w:ascii="Segoe UI" w:hAnsi="Segoe UI" w:cs="Segoe UI"/>
      <w:sz w:val="18"/>
      <w:szCs w:val="18"/>
    </w:rPr>
  </w:style>
  <w:style w:type="paragraph" w:styleId="NormalWeb">
    <w:name w:val="Normal (Web)"/>
    <w:basedOn w:val="Normal"/>
    <w:uiPriority w:val="99"/>
    <w:semiHidden/>
    <w:unhideWhenUsed/>
    <w:rsid w:val="004C55BB"/>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05747">
      <w:bodyDiv w:val="1"/>
      <w:marLeft w:val="0"/>
      <w:marRight w:val="0"/>
      <w:marTop w:val="0"/>
      <w:marBottom w:val="0"/>
      <w:divBdr>
        <w:top w:val="none" w:sz="0" w:space="0" w:color="auto"/>
        <w:left w:val="none" w:sz="0" w:space="0" w:color="auto"/>
        <w:bottom w:val="none" w:sz="0" w:space="0" w:color="auto"/>
        <w:right w:val="none" w:sz="0" w:space="0" w:color="auto"/>
      </w:divBdr>
      <w:divsChild>
        <w:div w:id="839352065">
          <w:marLeft w:val="547"/>
          <w:marRight w:val="0"/>
          <w:marTop w:val="200"/>
          <w:marBottom w:val="160"/>
          <w:divBdr>
            <w:top w:val="none" w:sz="0" w:space="0" w:color="auto"/>
            <w:left w:val="none" w:sz="0" w:space="0" w:color="auto"/>
            <w:bottom w:val="none" w:sz="0" w:space="0" w:color="auto"/>
            <w:right w:val="none" w:sz="0" w:space="0" w:color="auto"/>
          </w:divBdr>
        </w:div>
        <w:div w:id="651636497">
          <w:marLeft w:val="547"/>
          <w:marRight w:val="0"/>
          <w:marTop w:val="200"/>
          <w:marBottom w:val="160"/>
          <w:divBdr>
            <w:top w:val="none" w:sz="0" w:space="0" w:color="auto"/>
            <w:left w:val="none" w:sz="0" w:space="0" w:color="auto"/>
            <w:bottom w:val="none" w:sz="0" w:space="0" w:color="auto"/>
            <w:right w:val="none" w:sz="0" w:space="0" w:color="auto"/>
          </w:divBdr>
        </w:div>
        <w:div w:id="594169802">
          <w:marLeft w:val="547"/>
          <w:marRight w:val="0"/>
          <w:marTop w:val="200"/>
          <w:marBottom w:val="160"/>
          <w:divBdr>
            <w:top w:val="none" w:sz="0" w:space="0" w:color="auto"/>
            <w:left w:val="none" w:sz="0" w:space="0" w:color="auto"/>
            <w:bottom w:val="none" w:sz="0" w:space="0" w:color="auto"/>
            <w:right w:val="none" w:sz="0" w:space="0" w:color="auto"/>
          </w:divBdr>
        </w:div>
        <w:div w:id="444084110">
          <w:marLeft w:val="547"/>
          <w:marRight w:val="0"/>
          <w:marTop w:val="200"/>
          <w:marBottom w:val="0"/>
          <w:divBdr>
            <w:top w:val="none" w:sz="0" w:space="0" w:color="auto"/>
            <w:left w:val="none" w:sz="0" w:space="0" w:color="auto"/>
            <w:bottom w:val="none" w:sz="0" w:space="0" w:color="auto"/>
            <w:right w:val="none" w:sz="0" w:space="0" w:color="auto"/>
          </w:divBdr>
        </w:div>
        <w:div w:id="1629356688">
          <w:marLeft w:val="547"/>
          <w:marRight w:val="0"/>
          <w:marTop w:val="200"/>
          <w:marBottom w:val="160"/>
          <w:divBdr>
            <w:top w:val="none" w:sz="0" w:space="0" w:color="auto"/>
            <w:left w:val="none" w:sz="0" w:space="0" w:color="auto"/>
            <w:bottom w:val="none" w:sz="0" w:space="0" w:color="auto"/>
            <w:right w:val="none" w:sz="0" w:space="0" w:color="auto"/>
          </w:divBdr>
        </w:div>
        <w:div w:id="1419641022">
          <w:marLeft w:val="547"/>
          <w:marRight w:val="0"/>
          <w:marTop w:val="200"/>
          <w:marBottom w:val="0"/>
          <w:divBdr>
            <w:top w:val="none" w:sz="0" w:space="0" w:color="auto"/>
            <w:left w:val="none" w:sz="0" w:space="0" w:color="auto"/>
            <w:bottom w:val="none" w:sz="0" w:space="0" w:color="auto"/>
            <w:right w:val="none" w:sz="0" w:space="0" w:color="auto"/>
          </w:divBdr>
        </w:div>
      </w:divsChild>
    </w:div>
    <w:div w:id="680667948">
      <w:bodyDiv w:val="1"/>
      <w:marLeft w:val="0"/>
      <w:marRight w:val="0"/>
      <w:marTop w:val="0"/>
      <w:marBottom w:val="0"/>
      <w:divBdr>
        <w:top w:val="none" w:sz="0" w:space="0" w:color="auto"/>
        <w:left w:val="none" w:sz="0" w:space="0" w:color="auto"/>
        <w:bottom w:val="none" w:sz="0" w:space="0" w:color="auto"/>
        <w:right w:val="none" w:sz="0" w:space="0" w:color="auto"/>
      </w:divBdr>
      <w:divsChild>
        <w:div w:id="114375620">
          <w:marLeft w:val="547"/>
          <w:marRight w:val="0"/>
          <w:marTop w:val="200"/>
          <w:marBottom w:val="160"/>
          <w:divBdr>
            <w:top w:val="none" w:sz="0" w:space="0" w:color="auto"/>
            <w:left w:val="none" w:sz="0" w:space="0" w:color="auto"/>
            <w:bottom w:val="none" w:sz="0" w:space="0" w:color="auto"/>
            <w:right w:val="none" w:sz="0" w:space="0" w:color="auto"/>
          </w:divBdr>
        </w:div>
        <w:div w:id="1834636882">
          <w:marLeft w:val="547"/>
          <w:marRight w:val="0"/>
          <w:marTop w:val="200"/>
          <w:marBottom w:val="160"/>
          <w:divBdr>
            <w:top w:val="none" w:sz="0" w:space="0" w:color="auto"/>
            <w:left w:val="none" w:sz="0" w:space="0" w:color="auto"/>
            <w:bottom w:val="none" w:sz="0" w:space="0" w:color="auto"/>
            <w:right w:val="none" w:sz="0" w:space="0" w:color="auto"/>
          </w:divBdr>
        </w:div>
        <w:div w:id="621232554">
          <w:marLeft w:val="547"/>
          <w:marRight w:val="0"/>
          <w:marTop w:val="200"/>
          <w:marBottom w:val="160"/>
          <w:divBdr>
            <w:top w:val="none" w:sz="0" w:space="0" w:color="auto"/>
            <w:left w:val="none" w:sz="0" w:space="0" w:color="auto"/>
            <w:bottom w:val="none" w:sz="0" w:space="0" w:color="auto"/>
            <w:right w:val="none" w:sz="0" w:space="0" w:color="auto"/>
          </w:divBdr>
        </w:div>
        <w:div w:id="551043984">
          <w:marLeft w:val="547"/>
          <w:marRight w:val="0"/>
          <w:marTop w:val="200"/>
          <w:marBottom w:val="0"/>
          <w:divBdr>
            <w:top w:val="none" w:sz="0" w:space="0" w:color="auto"/>
            <w:left w:val="none" w:sz="0" w:space="0" w:color="auto"/>
            <w:bottom w:val="none" w:sz="0" w:space="0" w:color="auto"/>
            <w:right w:val="none" w:sz="0" w:space="0" w:color="auto"/>
          </w:divBdr>
        </w:div>
        <w:div w:id="731123386">
          <w:marLeft w:val="547"/>
          <w:marRight w:val="0"/>
          <w:marTop w:val="200"/>
          <w:marBottom w:val="160"/>
          <w:divBdr>
            <w:top w:val="none" w:sz="0" w:space="0" w:color="auto"/>
            <w:left w:val="none" w:sz="0" w:space="0" w:color="auto"/>
            <w:bottom w:val="none" w:sz="0" w:space="0" w:color="auto"/>
            <w:right w:val="none" w:sz="0" w:space="0" w:color="auto"/>
          </w:divBdr>
        </w:div>
        <w:div w:id="1482652521">
          <w:marLeft w:val="547"/>
          <w:marRight w:val="0"/>
          <w:marTop w:val="200"/>
          <w:marBottom w:val="0"/>
          <w:divBdr>
            <w:top w:val="none" w:sz="0" w:space="0" w:color="auto"/>
            <w:left w:val="none" w:sz="0" w:space="0" w:color="auto"/>
            <w:bottom w:val="none" w:sz="0" w:space="0" w:color="auto"/>
            <w:right w:val="none" w:sz="0" w:space="0" w:color="auto"/>
          </w:divBdr>
        </w:div>
      </w:divsChild>
    </w:div>
    <w:div w:id="729034372">
      <w:bodyDiv w:val="1"/>
      <w:marLeft w:val="0"/>
      <w:marRight w:val="0"/>
      <w:marTop w:val="0"/>
      <w:marBottom w:val="0"/>
      <w:divBdr>
        <w:top w:val="none" w:sz="0" w:space="0" w:color="auto"/>
        <w:left w:val="none" w:sz="0" w:space="0" w:color="auto"/>
        <w:bottom w:val="none" w:sz="0" w:space="0" w:color="auto"/>
        <w:right w:val="none" w:sz="0" w:space="0" w:color="auto"/>
      </w:divBdr>
      <w:divsChild>
        <w:div w:id="164512601">
          <w:marLeft w:val="547"/>
          <w:marRight w:val="0"/>
          <w:marTop w:val="200"/>
          <w:marBottom w:val="160"/>
          <w:divBdr>
            <w:top w:val="none" w:sz="0" w:space="0" w:color="auto"/>
            <w:left w:val="none" w:sz="0" w:space="0" w:color="auto"/>
            <w:bottom w:val="none" w:sz="0" w:space="0" w:color="auto"/>
            <w:right w:val="none" w:sz="0" w:space="0" w:color="auto"/>
          </w:divBdr>
        </w:div>
        <w:div w:id="870384077">
          <w:marLeft w:val="547"/>
          <w:marRight w:val="0"/>
          <w:marTop w:val="200"/>
          <w:marBottom w:val="160"/>
          <w:divBdr>
            <w:top w:val="none" w:sz="0" w:space="0" w:color="auto"/>
            <w:left w:val="none" w:sz="0" w:space="0" w:color="auto"/>
            <w:bottom w:val="none" w:sz="0" w:space="0" w:color="auto"/>
            <w:right w:val="none" w:sz="0" w:space="0" w:color="auto"/>
          </w:divBdr>
        </w:div>
        <w:div w:id="331373037">
          <w:marLeft w:val="547"/>
          <w:marRight w:val="0"/>
          <w:marTop w:val="200"/>
          <w:marBottom w:val="160"/>
          <w:divBdr>
            <w:top w:val="none" w:sz="0" w:space="0" w:color="auto"/>
            <w:left w:val="none" w:sz="0" w:space="0" w:color="auto"/>
            <w:bottom w:val="none" w:sz="0" w:space="0" w:color="auto"/>
            <w:right w:val="none" w:sz="0" w:space="0" w:color="auto"/>
          </w:divBdr>
        </w:div>
        <w:div w:id="1513764273">
          <w:marLeft w:val="547"/>
          <w:marRight w:val="0"/>
          <w:marTop w:val="200"/>
          <w:marBottom w:val="0"/>
          <w:divBdr>
            <w:top w:val="none" w:sz="0" w:space="0" w:color="auto"/>
            <w:left w:val="none" w:sz="0" w:space="0" w:color="auto"/>
            <w:bottom w:val="none" w:sz="0" w:space="0" w:color="auto"/>
            <w:right w:val="none" w:sz="0" w:space="0" w:color="auto"/>
          </w:divBdr>
        </w:div>
        <w:div w:id="1669286430">
          <w:marLeft w:val="547"/>
          <w:marRight w:val="0"/>
          <w:marTop w:val="200"/>
          <w:marBottom w:val="160"/>
          <w:divBdr>
            <w:top w:val="none" w:sz="0" w:space="0" w:color="auto"/>
            <w:left w:val="none" w:sz="0" w:space="0" w:color="auto"/>
            <w:bottom w:val="none" w:sz="0" w:space="0" w:color="auto"/>
            <w:right w:val="none" w:sz="0" w:space="0" w:color="auto"/>
          </w:divBdr>
        </w:div>
        <w:div w:id="342979596">
          <w:marLeft w:val="547"/>
          <w:marRight w:val="0"/>
          <w:marTop w:val="200"/>
          <w:marBottom w:val="0"/>
          <w:divBdr>
            <w:top w:val="none" w:sz="0" w:space="0" w:color="auto"/>
            <w:left w:val="none" w:sz="0" w:space="0" w:color="auto"/>
            <w:bottom w:val="none" w:sz="0" w:space="0" w:color="auto"/>
            <w:right w:val="none" w:sz="0" w:space="0" w:color="auto"/>
          </w:divBdr>
        </w:div>
      </w:divsChild>
    </w:div>
    <w:div w:id="864755499">
      <w:bodyDiv w:val="1"/>
      <w:marLeft w:val="0"/>
      <w:marRight w:val="0"/>
      <w:marTop w:val="0"/>
      <w:marBottom w:val="0"/>
      <w:divBdr>
        <w:top w:val="none" w:sz="0" w:space="0" w:color="auto"/>
        <w:left w:val="none" w:sz="0" w:space="0" w:color="auto"/>
        <w:bottom w:val="none" w:sz="0" w:space="0" w:color="auto"/>
        <w:right w:val="none" w:sz="0" w:space="0" w:color="auto"/>
      </w:divBdr>
    </w:div>
    <w:div w:id="175146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3346</Words>
  <Characters>19077</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 Mulhern</dc:creator>
  <cp:keywords/>
  <dc:description/>
  <cp:lastModifiedBy>Simon Palmer</cp:lastModifiedBy>
  <cp:revision>2</cp:revision>
  <dcterms:created xsi:type="dcterms:W3CDTF">2022-01-10T13:44:00Z</dcterms:created>
  <dcterms:modified xsi:type="dcterms:W3CDTF">2022-01-10T13:44:00Z</dcterms:modified>
</cp:coreProperties>
</file>